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1" w:rsidRDefault="00D04011" w:rsidP="00D04011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GLAZBA U SKLADU S LITURGIJSKIM SLAVLJIMA</w:t>
      </w:r>
    </w:p>
    <w:p w:rsidR="00D04011" w:rsidRDefault="00D04011" w:rsidP="00D04011">
      <w:pPr>
        <w:jc w:val="center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>VATIKAN, 4. prosinca 2003. (VIS). Jučer poslije podne objavljen je vlastoručni dokument.Svetoga Oca Ivana Pavla II. u prigodi stote obljetnice Motu Proprio ˝Tra le sollecitudini˝, koju je izdao Papa Pio X., s namjerom pokretanja obnove svete glazbe u službi bogoslužja.</w:t>
      </w: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poruci, datiranoj 22.studena, spomendan svete Cecilije, zaštitnice glazbe, Papa podsjeća da ˝Glazba, namijenjena bogoslužju, mora imati kao polaznu točku svetost˝ i ističe da ˝se ne mogu svi glazbeni oblici smatrati prikladnima za liturgijska slavlja˝.  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>˝Pjevanje i glazba˝ - piše Papa – ˝moraju odgovarati opravdanim zahtjevima prilagodbe i inkulturacije. Jasno je, ipak, da svaka inovacija na ovom osjetljivom području mora poštivati posebne kriterije, kao što je traženje načina za glazbeno izražavanje, koji mora odgovarati nužnom uključivanju cijele okupljene zajednice, a da se u isto vrijeme izbjegne popuštanje prevelikoj lepršavosti i površnosti˝.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>˝Prostor liturgijskog slavlja˝, - piše dalje Papa - ˝ne smije nikada postati pokusni laboratorij ili mjesto za uvođenje skladateljske i izvođačke prakse bez pomne provjere vjerodostojnosti˝.</w:t>
      </w: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Sveti Otac osim toga pojašnjava: ˝Među glazbenim izražavanjima, koje kvalitetom uglavnom odgovaraju zahtjevima svete glazbe, kao što je liturgijska, posebno mjesto ima </w:t>
      </w:r>
      <w:r>
        <w:rPr>
          <w:rFonts w:ascii="Garamond" w:hAnsi="Garamond"/>
          <w:i/>
        </w:rPr>
        <w:t>gregorijansko pjevanje</w:t>
      </w:r>
      <w:r>
        <w:rPr>
          <w:rFonts w:ascii="Garamond" w:hAnsi="Garamond"/>
        </w:rPr>
        <w:t>. II. Vatikanski Sabor ga priznaje kao ´</w:t>
      </w:r>
      <w:r>
        <w:rPr>
          <w:rFonts w:ascii="Garamond" w:hAnsi="Garamond"/>
          <w:i/>
        </w:rPr>
        <w:t>pjevanje vlastito rimskoj liturgiji</w:t>
      </w:r>
      <w:r>
        <w:rPr>
          <w:rFonts w:ascii="Garamond" w:hAnsi="Garamond"/>
        </w:rPr>
        <w:t>´, za koje treba rezervirati, s obzirom na prilike, prvo mjesto u pjevanim liturgijskim slavljima na latinskom jeziku. (.) Prema tome, gregorijansko pjevanje ostaje i danas sastavni dio jedinstva u rimskoj liturgiji˝.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>Papa potiče promicanje zbora i ˝scholae cantorum˝, koja u zajednici vrši ulogu voditelja i potpore, a u pojedinim trenucima Liturgije ima vlastitu posebnu ulogu. (.) Uloga glazbe u liturgijskim slavljima ne može se, dakle, prepustiti improvizaciji, niti samovolji pojedinaca, već mora biti povjerena kompetentnom vodstvu u poštivanju propisa i nadležnosti, koja je rezultat odgovarajuće liturgijske izobrazbe˝.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>˝Kako je Crkva uvijek priznavala i poticala razvoj umjetnosti˝ - dodaje Papa - ˝ne treba čuditi, što ona osim gregorijanskog pjevanja i polifonije, dopušta u liturgijskim slavljima i moderniju glazbu, ako ona poštuje duh liturgije i prave umjetničke vrijednosti˝.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>Ivan Pavao II. zahtijeva od Kongregacije za bogoštovlje i Nauku o Sakramentima: ˝da pojačaju pozornost (.) s obzirom na liturgijsku glazbu. (.) Važno je, uistinu, da skladbe upotrijebljene na liturgijskim slavljima odgovaraju kriterijima, koje je izložio Sveti Pio X. i mudro razradio II. Vatikanski Sabor i kasnije Učiteljstvo Crkve˝. U tom pogledu Papa potiče Biskupske konferencije, da brižno ispitaju i provjere tekstove liturgijskih pjesama i obrate posebnu pozornost ˝vrednovanju i promoviranju melodija, da budu uistinu prikladne za uporabu u svetim obredima˝.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D04011" w:rsidRDefault="00D04011" w:rsidP="00D0401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kraju poruke Sv. Otac podsjeća, da se Motu Proprio bavi i ˝pitanjem glazbenih instrumenata, koji se smiju upotrebljavati u Latinskoj liturgiji˝, među kojima prvo mjesto pripada uporabi orgulja sa sviralama, i završava tvrdnjom: ˝Nužno je, ipak bdjeti, da instrumenti budu prikladni za svetu uporabu, da odgovaraju dostojanstvu hrama, da budu u stanju podržavati pjevanje vjernika i pomagati u njihovu izgrađivanju˝. </w:t>
      </w:r>
    </w:p>
    <w:p w:rsidR="0048570C" w:rsidRDefault="0048570C" w:rsidP="00D04011">
      <w:pPr>
        <w:jc w:val="both"/>
        <w:rPr>
          <w:rFonts w:ascii="Garamond" w:hAnsi="Garamond"/>
          <w:b/>
        </w:rPr>
      </w:pPr>
    </w:p>
    <w:p w:rsidR="00D04011" w:rsidRDefault="00D04011" w:rsidP="00D0401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MESS/MUSICA SACRA/PIO X. VIS 031204 (560)</w:t>
      </w:r>
    </w:p>
    <w:p w:rsidR="00D04011" w:rsidRDefault="00D04011" w:rsidP="00D04011">
      <w:pPr>
        <w:jc w:val="both"/>
        <w:rPr>
          <w:rFonts w:ascii="Garamond" w:hAnsi="Garamond"/>
        </w:rPr>
      </w:pPr>
    </w:p>
    <w:p w:rsidR="000A45A7" w:rsidRPr="000A45A7" w:rsidRDefault="007B3959" w:rsidP="004208ED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  <w:r w:rsidR="009D764D">
        <w:rPr>
          <w:rFonts w:ascii="Garamond" w:hAnsi="Garamond"/>
          <w:sz w:val="32"/>
          <w:szCs w:val="32"/>
        </w:rPr>
        <w:lastRenderedPageBreak/>
        <w:t>KIROGRAF</w:t>
      </w:r>
      <w:r w:rsidR="00EA403D" w:rsidRPr="000A45A7">
        <w:rPr>
          <w:rFonts w:ascii="Garamond" w:hAnsi="Garamond"/>
          <w:sz w:val="32"/>
          <w:szCs w:val="32"/>
        </w:rPr>
        <w:t xml:space="preserve"> VELIKOG SVEĆENIKA</w:t>
      </w:r>
    </w:p>
    <w:p w:rsidR="00900ED8" w:rsidRPr="000A45A7" w:rsidRDefault="00EA403D" w:rsidP="00EA403D">
      <w:pPr>
        <w:jc w:val="center"/>
        <w:rPr>
          <w:rFonts w:ascii="Garamond" w:hAnsi="Garamond"/>
          <w:sz w:val="32"/>
          <w:szCs w:val="32"/>
        </w:rPr>
      </w:pPr>
      <w:r w:rsidRPr="000A45A7">
        <w:rPr>
          <w:rFonts w:ascii="Garamond" w:hAnsi="Garamond"/>
          <w:sz w:val="32"/>
          <w:szCs w:val="32"/>
        </w:rPr>
        <w:t>IVANA PAVLA II.</w:t>
      </w:r>
      <w:r w:rsidR="009D764D">
        <w:rPr>
          <w:rFonts w:ascii="Garamond" w:hAnsi="Garamond"/>
          <w:sz w:val="32"/>
          <w:szCs w:val="32"/>
        </w:rPr>
        <w:t xml:space="preserve"> O STOTOJ OBLJETNICI MOTUPROPRIJA</w:t>
      </w:r>
      <w:r w:rsidR="00900ED8" w:rsidRPr="000A45A7">
        <w:rPr>
          <w:rFonts w:ascii="Garamond" w:hAnsi="Garamond"/>
          <w:sz w:val="32"/>
          <w:szCs w:val="32"/>
        </w:rPr>
        <w:t xml:space="preserve"> «</w:t>
      </w:r>
      <w:r w:rsidR="00A240C4" w:rsidRPr="000A45A7">
        <w:rPr>
          <w:rFonts w:ascii="Garamond" w:hAnsi="Garamond"/>
          <w:sz w:val="32"/>
          <w:szCs w:val="32"/>
        </w:rPr>
        <w:t>TRA LE SOLLECITUDINI»</w:t>
      </w:r>
      <w:r w:rsidR="000A45A7" w:rsidRPr="000A45A7">
        <w:rPr>
          <w:rFonts w:ascii="Garamond" w:hAnsi="Garamond"/>
          <w:sz w:val="32"/>
          <w:szCs w:val="32"/>
        </w:rPr>
        <w:t xml:space="preserve"> O SVETOJ GLAZBI</w:t>
      </w:r>
    </w:p>
    <w:p w:rsidR="00A240C4" w:rsidRPr="000A45A7" w:rsidRDefault="00A240C4" w:rsidP="00900ED8">
      <w:pPr>
        <w:jc w:val="center"/>
        <w:rPr>
          <w:rFonts w:ascii="Garamond" w:hAnsi="Garamond"/>
          <w:sz w:val="32"/>
          <w:szCs w:val="32"/>
        </w:rPr>
      </w:pPr>
    </w:p>
    <w:p w:rsidR="00A240C4" w:rsidRDefault="00A240C4" w:rsidP="00900ED8">
      <w:pPr>
        <w:jc w:val="center"/>
        <w:rPr>
          <w:rFonts w:ascii="Garamond" w:hAnsi="Garamond"/>
          <w:b/>
          <w:sz w:val="32"/>
          <w:szCs w:val="32"/>
        </w:rPr>
      </w:pPr>
    </w:p>
    <w:p w:rsidR="00340697" w:rsidRDefault="00A240C4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Potaknut živom željom </w:t>
      </w:r>
      <w:r w:rsidR="00AE3194">
        <w:rPr>
          <w:rFonts w:ascii="Garamond" w:hAnsi="Garamond"/>
        </w:rPr>
        <w:t>˝</w:t>
      </w:r>
      <w:r>
        <w:rPr>
          <w:rFonts w:ascii="Garamond" w:hAnsi="Garamond"/>
        </w:rPr>
        <w:t>održati i promicati dostojanstvo doma Gospodnjega</w:t>
      </w:r>
      <w:r w:rsidR="00AE3194">
        <w:rPr>
          <w:rFonts w:ascii="Garamond" w:hAnsi="Garamond"/>
        </w:rPr>
        <w:t>˝</w:t>
      </w:r>
      <w:r w:rsidR="00EA403D">
        <w:rPr>
          <w:rFonts w:ascii="Garamond" w:hAnsi="Garamond"/>
        </w:rPr>
        <w:t>, moj Prethodnik sv. Pio X., izdao je prije sto go</w:t>
      </w:r>
      <w:r w:rsidR="003C45C1">
        <w:rPr>
          <w:rFonts w:ascii="Garamond" w:hAnsi="Garamond"/>
        </w:rPr>
        <w:t>dina Motu p</w:t>
      </w:r>
      <w:r w:rsidR="00EA403D">
        <w:rPr>
          <w:rFonts w:ascii="Garamond" w:hAnsi="Garamond"/>
        </w:rPr>
        <w:t xml:space="preserve">roprio </w:t>
      </w:r>
      <w:r w:rsidR="000A45A7">
        <w:rPr>
          <w:rFonts w:ascii="Garamond" w:hAnsi="Garamond"/>
          <w:i/>
        </w:rPr>
        <w:t xml:space="preserve">Tra le sollecitudini, </w:t>
      </w:r>
      <w:r w:rsidR="000A45A7">
        <w:rPr>
          <w:rFonts w:ascii="Garamond" w:hAnsi="Garamond"/>
        </w:rPr>
        <w:t>čiji je cilj bio obnova svete glazbe u službi bogoslužja.</w:t>
      </w:r>
      <w:r w:rsidR="00CC5FE4">
        <w:rPr>
          <w:rFonts w:ascii="Garamond" w:hAnsi="Garamond"/>
        </w:rPr>
        <w:t xml:space="preserve"> Njime je želio ponuditi Crkvi konkretne naputke </w:t>
      </w:r>
      <w:r w:rsidR="00030286">
        <w:rPr>
          <w:rFonts w:ascii="Garamond" w:hAnsi="Garamond"/>
        </w:rPr>
        <w:t xml:space="preserve">u ovom bitnom dijelu Liturgije, </w:t>
      </w:r>
      <w:r w:rsidR="00144796">
        <w:rPr>
          <w:rFonts w:ascii="Garamond" w:hAnsi="Garamond"/>
        </w:rPr>
        <w:t xml:space="preserve">predstavljajući ga ˝skoro </w:t>
      </w:r>
      <w:r w:rsidR="002C2C12">
        <w:rPr>
          <w:rFonts w:ascii="Garamond" w:hAnsi="Garamond"/>
        </w:rPr>
        <w:t>kao zakon svete glazbe˝.</w:t>
      </w:r>
      <w:r w:rsidR="002C2C12"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="00340697">
        <w:rPr>
          <w:rFonts w:ascii="Garamond" w:hAnsi="Garamond"/>
        </w:rPr>
        <w:t xml:space="preserve">I taj </w:t>
      </w:r>
      <w:r w:rsidR="00801891">
        <w:rPr>
          <w:rFonts w:ascii="Garamond" w:hAnsi="Garamond"/>
        </w:rPr>
        <w:t xml:space="preserve">zahvat bio je dio programa njegovog pontifikata, </w:t>
      </w:r>
      <w:r w:rsidR="00D66F74">
        <w:rPr>
          <w:rFonts w:ascii="Garamond" w:hAnsi="Garamond"/>
        </w:rPr>
        <w:t xml:space="preserve">koji je sažeo u </w:t>
      </w:r>
      <w:r w:rsidR="00F73E9D">
        <w:rPr>
          <w:rFonts w:ascii="Garamond" w:hAnsi="Garamond"/>
        </w:rPr>
        <w:t>geslu ˝Instaurare omnia in Christo˝ (˝Sve obnoviti u Kristu˝).</w:t>
      </w:r>
    </w:p>
    <w:p w:rsidR="00F73E9D" w:rsidRDefault="00F73E9D" w:rsidP="00A240C4">
      <w:pPr>
        <w:jc w:val="both"/>
        <w:rPr>
          <w:rFonts w:ascii="Garamond" w:hAnsi="Garamond"/>
        </w:rPr>
      </w:pPr>
    </w:p>
    <w:p w:rsidR="00F73E9D" w:rsidRDefault="00C00829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Stota obljetnica</w:t>
      </w:r>
      <w:r w:rsidR="00F73E9D">
        <w:rPr>
          <w:rFonts w:ascii="Garamond" w:hAnsi="Garamond"/>
        </w:rPr>
        <w:t xml:space="preserve"> dokumenta nudi mi prigodu podsjetiti</w:t>
      </w:r>
      <w:r w:rsidR="000D4452">
        <w:rPr>
          <w:rFonts w:ascii="Garamond" w:hAnsi="Garamond"/>
        </w:rPr>
        <w:t xml:space="preserve"> na važnu ulogu svete glazbe, na koju sv. Pio X. ukazuje kao na </w:t>
      </w:r>
      <w:r w:rsidR="00391433">
        <w:rPr>
          <w:rFonts w:ascii="Garamond" w:hAnsi="Garamond"/>
        </w:rPr>
        <w:t>sredstvo, koje uzdiže duh k Bogu, ili kao dragocjenu pomoć vjernicima u ˝akti</w:t>
      </w:r>
      <w:r w:rsidR="00AE3194">
        <w:rPr>
          <w:rFonts w:ascii="Garamond" w:hAnsi="Garamond"/>
        </w:rPr>
        <w:t>vnom sudjelovanju u svetim otajstvi</w:t>
      </w:r>
      <w:r w:rsidR="00391433">
        <w:rPr>
          <w:rFonts w:ascii="Garamond" w:hAnsi="Garamond"/>
        </w:rPr>
        <w:t xml:space="preserve">ma i </w:t>
      </w:r>
      <w:r w:rsidR="00D436A9">
        <w:rPr>
          <w:rFonts w:ascii="Garamond" w:hAnsi="Garamond"/>
        </w:rPr>
        <w:t>u javnoj i svečanoj molitvi Crkve˝.</w:t>
      </w:r>
      <w:r w:rsidR="00D436A9">
        <w:rPr>
          <w:rStyle w:val="FootnoteReference"/>
          <w:rFonts w:ascii="Garamond" w:hAnsi="Garamond"/>
        </w:rPr>
        <w:footnoteReference w:id="2"/>
      </w:r>
      <w:r w:rsidR="00D436A9">
        <w:rPr>
          <w:rFonts w:ascii="Garamond" w:hAnsi="Garamond"/>
        </w:rPr>
        <w:t xml:space="preserve"> </w:t>
      </w:r>
    </w:p>
    <w:p w:rsidR="00D436A9" w:rsidRDefault="00D436A9" w:rsidP="00A240C4">
      <w:pPr>
        <w:jc w:val="both"/>
        <w:rPr>
          <w:rFonts w:ascii="Garamond" w:hAnsi="Garamond"/>
        </w:rPr>
      </w:pPr>
    </w:p>
    <w:p w:rsidR="00D436A9" w:rsidRDefault="00D436A9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Posebna pozornost, koju treba posvetiti svetoj glazbi, </w:t>
      </w:r>
      <w:r w:rsidR="0049501A">
        <w:rPr>
          <w:rFonts w:ascii="Garamond" w:hAnsi="Garamond"/>
        </w:rPr>
        <w:t>podsjeća Sveti Otac, uvjetovana je činjenicom da je ona ˝</w:t>
      </w:r>
      <w:r w:rsidR="00131BD1">
        <w:rPr>
          <w:rFonts w:ascii="Garamond" w:hAnsi="Garamond"/>
        </w:rPr>
        <w:t xml:space="preserve">važan </w:t>
      </w:r>
      <w:r w:rsidR="0049501A">
        <w:rPr>
          <w:rFonts w:ascii="Garamond" w:hAnsi="Garamond"/>
        </w:rPr>
        <w:t>sastavni</w:t>
      </w:r>
      <w:r w:rsidR="00131BD1">
        <w:rPr>
          <w:rFonts w:ascii="Garamond" w:hAnsi="Garamond"/>
        </w:rPr>
        <w:t xml:space="preserve"> dio svečane Liturgije, </w:t>
      </w:r>
      <w:r w:rsidR="00F029D0">
        <w:rPr>
          <w:rFonts w:ascii="Garamond" w:hAnsi="Garamond"/>
        </w:rPr>
        <w:t xml:space="preserve">da je </w:t>
      </w:r>
      <w:r w:rsidR="008B7758">
        <w:rPr>
          <w:rFonts w:ascii="Garamond" w:hAnsi="Garamond"/>
        </w:rPr>
        <w:t>su</w:t>
      </w:r>
      <w:r w:rsidR="00F029D0">
        <w:rPr>
          <w:rFonts w:ascii="Garamond" w:hAnsi="Garamond"/>
        </w:rPr>
        <w:t>dionik</w:t>
      </w:r>
      <w:r w:rsidR="008B7758">
        <w:rPr>
          <w:rFonts w:ascii="Garamond" w:hAnsi="Garamond"/>
        </w:rPr>
        <w:t xml:space="preserve"> u postizanju konačne svrhe, </w:t>
      </w:r>
      <w:r w:rsidR="009D3F9F">
        <w:rPr>
          <w:rFonts w:ascii="Garamond" w:hAnsi="Garamond"/>
        </w:rPr>
        <w:t>koja je slava Božja i posvećenje i izgrađivanje vjernika˝.</w:t>
      </w:r>
      <w:r w:rsidR="009D3F9F">
        <w:rPr>
          <w:rStyle w:val="FootnoteReference"/>
          <w:rFonts w:ascii="Garamond" w:hAnsi="Garamond"/>
        </w:rPr>
        <w:footnoteReference w:id="3"/>
      </w:r>
      <w:r w:rsidR="008B7758">
        <w:rPr>
          <w:rFonts w:ascii="Garamond" w:hAnsi="Garamond"/>
        </w:rPr>
        <w:t xml:space="preserve"> </w:t>
      </w:r>
      <w:r w:rsidR="005756D2">
        <w:rPr>
          <w:rFonts w:ascii="Garamond" w:hAnsi="Garamond"/>
        </w:rPr>
        <w:t>Dok interpretira</w:t>
      </w:r>
      <w:r w:rsidR="007842B6">
        <w:rPr>
          <w:rFonts w:ascii="Garamond" w:hAnsi="Garamond"/>
        </w:rPr>
        <w:t xml:space="preserve"> </w:t>
      </w:r>
      <w:r w:rsidR="005756D2">
        <w:rPr>
          <w:rFonts w:ascii="Garamond" w:hAnsi="Garamond"/>
        </w:rPr>
        <w:t>i izražava duboki smisao svetoga teksta, uz koji je usko vezana, sposobna je ˝</w:t>
      </w:r>
      <w:r w:rsidR="00A671BD">
        <w:rPr>
          <w:rFonts w:ascii="Garamond" w:hAnsi="Garamond"/>
        </w:rPr>
        <w:t>dodati veću učinkovitost samom tekstu, da bi vjernici […] bili što</w:t>
      </w:r>
      <w:r w:rsidR="006E66BD">
        <w:rPr>
          <w:rFonts w:ascii="Garamond" w:hAnsi="Garamond"/>
        </w:rPr>
        <w:t xml:space="preserve"> spremniji primiti u sebe plodove milosti, koje dolaze upravo iz slavlja svetih otajstava˝.</w:t>
      </w:r>
      <w:r w:rsidR="00AE3194">
        <w:rPr>
          <w:rStyle w:val="FootnoteReference"/>
          <w:rFonts w:ascii="Garamond" w:hAnsi="Garamond"/>
        </w:rPr>
        <w:footnoteReference w:id="4"/>
      </w:r>
      <w:r w:rsidR="00A671BD">
        <w:rPr>
          <w:rFonts w:ascii="Garamond" w:hAnsi="Garamond"/>
        </w:rPr>
        <w:t xml:space="preserve"> </w:t>
      </w:r>
    </w:p>
    <w:p w:rsidR="00AE3194" w:rsidRDefault="00AE3194" w:rsidP="00A240C4">
      <w:pPr>
        <w:jc w:val="both"/>
        <w:rPr>
          <w:rFonts w:ascii="Garamond" w:hAnsi="Garamond"/>
        </w:rPr>
      </w:pPr>
    </w:p>
    <w:p w:rsidR="00AE3194" w:rsidRDefault="00AE3194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DD7053">
        <w:rPr>
          <w:rFonts w:ascii="Garamond" w:hAnsi="Garamond"/>
        </w:rPr>
        <w:t>Ova je uputa uzeta od II. Vati</w:t>
      </w:r>
      <w:r w:rsidR="00F14DA0">
        <w:rPr>
          <w:rFonts w:ascii="Garamond" w:hAnsi="Garamond"/>
        </w:rPr>
        <w:t>kanskog Ekumenskog Sabora iz VI. poglavlja</w:t>
      </w:r>
      <w:r w:rsidR="00DD7053">
        <w:rPr>
          <w:rFonts w:ascii="Garamond" w:hAnsi="Garamond"/>
        </w:rPr>
        <w:t xml:space="preserve"> Konstitucije </w:t>
      </w:r>
      <w:r w:rsidR="00DD7053">
        <w:rPr>
          <w:rFonts w:ascii="Garamond" w:hAnsi="Garamond"/>
          <w:i/>
        </w:rPr>
        <w:t>˝Sacrosanctum Concilium˝</w:t>
      </w:r>
      <w:r w:rsidR="00DD7053">
        <w:rPr>
          <w:rFonts w:ascii="Garamond" w:hAnsi="Garamond"/>
        </w:rPr>
        <w:t xml:space="preserve">  o </w:t>
      </w:r>
      <w:r w:rsidR="00BC207F">
        <w:rPr>
          <w:rFonts w:ascii="Garamond" w:hAnsi="Garamond"/>
        </w:rPr>
        <w:t>svetoj Liturgiji, gdje se ponovo jasno</w:t>
      </w:r>
      <w:r w:rsidR="00DD7053">
        <w:rPr>
          <w:rFonts w:ascii="Garamond" w:hAnsi="Garamond"/>
        </w:rPr>
        <w:t xml:space="preserve"> </w:t>
      </w:r>
      <w:r w:rsidR="00BC207F">
        <w:rPr>
          <w:rFonts w:ascii="Garamond" w:hAnsi="Garamond"/>
        </w:rPr>
        <w:t xml:space="preserve">naglašava </w:t>
      </w:r>
      <w:r w:rsidR="000403DD">
        <w:rPr>
          <w:rFonts w:ascii="Garamond" w:hAnsi="Garamond"/>
        </w:rPr>
        <w:t>crkvena u</w:t>
      </w:r>
      <w:r w:rsidR="00DD7053">
        <w:rPr>
          <w:rFonts w:ascii="Garamond" w:hAnsi="Garamond"/>
        </w:rPr>
        <w:t>loga svete glazbe: ˝</w:t>
      </w:r>
      <w:r w:rsidR="000403DD">
        <w:rPr>
          <w:rFonts w:ascii="Garamond" w:hAnsi="Garamond"/>
        </w:rPr>
        <w:t>Glazbena tradicija cijele Crkve</w:t>
      </w:r>
      <w:r w:rsidR="00BC207F">
        <w:rPr>
          <w:rFonts w:ascii="Garamond" w:hAnsi="Garamond"/>
        </w:rPr>
        <w:t xml:space="preserve"> </w:t>
      </w:r>
      <w:r w:rsidR="000244F8">
        <w:rPr>
          <w:rFonts w:ascii="Garamond" w:hAnsi="Garamond"/>
        </w:rPr>
        <w:t xml:space="preserve">čini baštinu neprocjenjive vrijednosti, </w:t>
      </w:r>
      <w:r w:rsidR="00492A9C">
        <w:rPr>
          <w:rFonts w:ascii="Garamond" w:hAnsi="Garamond"/>
        </w:rPr>
        <w:t xml:space="preserve">koja se izdiže iznad svih izražaja drugih umjetnosti napose zbog činjenice, da je sveto pjevanje, </w:t>
      </w:r>
      <w:r w:rsidR="009A61FE">
        <w:rPr>
          <w:rFonts w:ascii="Garamond" w:hAnsi="Garamond"/>
        </w:rPr>
        <w:t>zajedno s tekstom, nužan i sastavni dio svečane liturgije˝.</w:t>
      </w:r>
      <w:r w:rsidR="009A61FE">
        <w:rPr>
          <w:rStyle w:val="FootnoteReference"/>
          <w:rFonts w:ascii="Garamond" w:hAnsi="Garamond"/>
        </w:rPr>
        <w:footnoteReference w:id="5"/>
      </w:r>
      <w:r w:rsidR="000403DD">
        <w:rPr>
          <w:rFonts w:ascii="Garamond" w:hAnsi="Garamond"/>
        </w:rPr>
        <w:t xml:space="preserve"> </w:t>
      </w:r>
      <w:r w:rsidR="009A61FE">
        <w:rPr>
          <w:rFonts w:ascii="Garamond" w:hAnsi="Garamond"/>
        </w:rPr>
        <w:t xml:space="preserve">Koncil osim toga podsjeća, </w:t>
      </w:r>
      <w:r w:rsidR="007B0E16">
        <w:rPr>
          <w:rFonts w:ascii="Garamond" w:hAnsi="Garamond"/>
        </w:rPr>
        <w:t>da je ˝</w:t>
      </w:r>
      <w:r w:rsidR="000778FC">
        <w:rPr>
          <w:rFonts w:ascii="Garamond" w:hAnsi="Garamond"/>
        </w:rPr>
        <w:t>o svetom pjevanju</w:t>
      </w:r>
      <w:r w:rsidR="007B0E16">
        <w:rPr>
          <w:rFonts w:ascii="Garamond" w:hAnsi="Garamond"/>
        </w:rPr>
        <w:t xml:space="preserve"> </w:t>
      </w:r>
      <w:r w:rsidR="000778FC">
        <w:rPr>
          <w:rFonts w:ascii="Garamond" w:hAnsi="Garamond"/>
        </w:rPr>
        <w:t>pohvale izrica</w:t>
      </w:r>
      <w:r w:rsidR="00400CB3">
        <w:rPr>
          <w:rFonts w:ascii="Garamond" w:hAnsi="Garamond"/>
        </w:rPr>
        <w:t xml:space="preserve">lo </w:t>
      </w:r>
      <w:r w:rsidR="007B0E16">
        <w:rPr>
          <w:rFonts w:ascii="Garamond" w:hAnsi="Garamond"/>
        </w:rPr>
        <w:t>Sveto Pismo</w:t>
      </w:r>
      <w:r w:rsidR="00400CB3">
        <w:rPr>
          <w:rFonts w:ascii="Garamond" w:hAnsi="Garamond"/>
        </w:rPr>
        <w:t>, sveti Oci, Rimski Prvosvećenici</w:t>
      </w:r>
      <w:r w:rsidR="00F84BDC">
        <w:rPr>
          <w:rFonts w:ascii="Garamond" w:hAnsi="Garamond"/>
        </w:rPr>
        <w:t>, koji i danas, počevši od s</w:t>
      </w:r>
      <w:r w:rsidR="008A357C">
        <w:rPr>
          <w:rFonts w:ascii="Garamond" w:hAnsi="Garamond"/>
        </w:rPr>
        <w:t>v. Pia X., ustrajno naglašavaju</w:t>
      </w:r>
      <w:r w:rsidR="00CD36D7">
        <w:rPr>
          <w:rFonts w:ascii="Garamond" w:hAnsi="Garamond"/>
        </w:rPr>
        <w:t xml:space="preserve"> ulogu svete glazbe kao službenice u bogoslužju˝.</w:t>
      </w:r>
      <w:r w:rsidR="00CD36D7">
        <w:rPr>
          <w:rStyle w:val="FootnoteReference"/>
          <w:rFonts w:ascii="Garamond" w:hAnsi="Garamond"/>
        </w:rPr>
        <w:footnoteReference w:id="6"/>
      </w:r>
    </w:p>
    <w:p w:rsidR="000778FC" w:rsidRDefault="000778FC" w:rsidP="00A240C4">
      <w:pPr>
        <w:jc w:val="both"/>
        <w:rPr>
          <w:rFonts w:ascii="Garamond" w:hAnsi="Garamond"/>
        </w:rPr>
      </w:pPr>
    </w:p>
    <w:p w:rsidR="00FD7390" w:rsidRDefault="000778FC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Nastavljajući, uistinu, staru biblijsku tradiciju, </w:t>
      </w:r>
      <w:r w:rsidR="00D33E13">
        <w:rPr>
          <w:rFonts w:ascii="Garamond" w:hAnsi="Garamond"/>
        </w:rPr>
        <w:t>koje se je pridržavao sam Gospodin i apostoli (usp. Mt 26,30; Ef 5,19; Kol 3,16), Crkva je kroz svu svoju povijest</w:t>
      </w:r>
      <w:r w:rsidR="00D82069">
        <w:rPr>
          <w:rFonts w:ascii="Garamond" w:hAnsi="Garamond"/>
        </w:rPr>
        <w:t xml:space="preserve"> promicala pjevanje u liturgijskim slavljima, ukazujući </w:t>
      </w:r>
      <w:r w:rsidR="00F36E95">
        <w:rPr>
          <w:rFonts w:ascii="Garamond" w:hAnsi="Garamond"/>
        </w:rPr>
        <w:t>na prekrasne primjere melodijske pratnje svetih tekstova u obredima Istoka i Zapada</w:t>
      </w:r>
      <w:r w:rsidR="004345EA">
        <w:rPr>
          <w:rFonts w:ascii="Garamond" w:hAnsi="Garamond"/>
        </w:rPr>
        <w:t xml:space="preserve">, ovisno o kreativnosti pojedinih kultura. </w:t>
      </w:r>
      <w:r w:rsidR="00B24725">
        <w:rPr>
          <w:rFonts w:ascii="Garamond" w:hAnsi="Garamond"/>
        </w:rPr>
        <w:t>P</w:t>
      </w:r>
      <w:r w:rsidR="007D3735">
        <w:rPr>
          <w:rFonts w:ascii="Garamond" w:hAnsi="Garamond"/>
        </w:rPr>
        <w:t>ozornost mojih Prethodnika na tom osjetljivom području</w:t>
      </w:r>
      <w:r w:rsidR="00B24725">
        <w:rPr>
          <w:rFonts w:ascii="Garamond" w:hAnsi="Garamond"/>
        </w:rPr>
        <w:t xml:space="preserve"> bila je ustrajna</w:t>
      </w:r>
      <w:r w:rsidR="007D3735">
        <w:rPr>
          <w:rFonts w:ascii="Garamond" w:hAnsi="Garamond"/>
        </w:rPr>
        <w:t>,</w:t>
      </w:r>
      <w:r w:rsidR="005212E5">
        <w:rPr>
          <w:rFonts w:ascii="Garamond" w:hAnsi="Garamond"/>
        </w:rPr>
        <w:t xml:space="preserve"> pa su upozoravali na temeljna načela, koja moraju nadahnjivati</w:t>
      </w:r>
      <w:r w:rsidR="007D3735">
        <w:rPr>
          <w:rFonts w:ascii="Garamond" w:hAnsi="Garamond"/>
        </w:rPr>
        <w:t xml:space="preserve"> </w:t>
      </w:r>
      <w:r w:rsidR="005212E5">
        <w:rPr>
          <w:rFonts w:ascii="Garamond" w:hAnsi="Garamond"/>
        </w:rPr>
        <w:t>i voditi</w:t>
      </w:r>
      <w:r w:rsidR="004345EA">
        <w:rPr>
          <w:rFonts w:ascii="Garamond" w:hAnsi="Garamond"/>
        </w:rPr>
        <w:t xml:space="preserve"> </w:t>
      </w:r>
      <w:r w:rsidR="00BF4C29">
        <w:rPr>
          <w:rFonts w:ascii="Garamond" w:hAnsi="Garamond"/>
        </w:rPr>
        <w:t>stvaranje svete glazbe, napose one koja je namijenjena Liturgiji. Osim Pape sv. Pi</w:t>
      </w:r>
      <w:r w:rsidR="006C632F">
        <w:rPr>
          <w:rFonts w:ascii="Garamond" w:hAnsi="Garamond"/>
        </w:rPr>
        <w:t>j</w:t>
      </w:r>
      <w:r w:rsidR="00BF4C29">
        <w:rPr>
          <w:rFonts w:ascii="Garamond" w:hAnsi="Garamond"/>
        </w:rPr>
        <w:t xml:space="preserve">a X. treba između ostalih podsjetiti </w:t>
      </w:r>
      <w:r w:rsidR="00061E06">
        <w:rPr>
          <w:rFonts w:ascii="Garamond" w:hAnsi="Garamond"/>
        </w:rPr>
        <w:t xml:space="preserve">na Papu Benedikta XIV. i njegovu Encikliku </w:t>
      </w:r>
      <w:r w:rsidR="00061E06">
        <w:rPr>
          <w:rFonts w:ascii="Garamond" w:hAnsi="Garamond"/>
          <w:i/>
        </w:rPr>
        <w:t xml:space="preserve">Annus qui </w:t>
      </w:r>
      <w:r w:rsidR="00061E06">
        <w:rPr>
          <w:rFonts w:ascii="Garamond" w:hAnsi="Garamond"/>
        </w:rPr>
        <w:t>(19. veljače 1749.)</w:t>
      </w:r>
      <w:r w:rsidR="00C34C2D">
        <w:rPr>
          <w:rFonts w:ascii="Garamond" w:hAnsi="Garamond"/>
        </w:rPr>
        <w:t>, Pi</w:t>
      </w:r>
      <w:r w:rsidR="00A5465C">
        <w:rPr>
          <w:rFonts w:ascii="Garamond" w:hAnsi="Garamond"/>
        </w:rPr>
        <w:t>j</w:t>
      </w:r>
      <w:r w:rsidR="00C34C2D">
        <w:rPr>
          <w:rFonts w:ascii="Garamond" w:hAnsi="Garamond"/>
        </w:rPr>
        <w:t xml:space="preserve">a XII. i Encikliku </w:t>
      </w:r>
      <w:r w:rsidR="00C34C2D">
        <w:rPr>
          <w:rFonts w:ascii="Garamond" w:hAnsi="Garamond"/>
          <w:i/>
        </w:rPr>
        <w:t xml:space="preserve">Mediator Dei </w:t>
      </w:r>
      <w:r w:rsidR="00C34C2D">
        <w:rPr>
          <w:rFonts w:ascii="Garamond" w:hAnsi="Garamond"/>
        </w:rPr>
        <w:t xml:space="preserve">(20. studena 1947.) i </w:t>
      </w:r>
      <w:r w:rsidR="00C34C2D">
        <w:rPr>
          <w:rFonts w:ascii="Garamond" w:hAnsi="Garamond"/>
          <w:i/>
        </w:rPr>
        <w:t xml:space="preserve">Musicae sacrae disciplina </w:t>
      </w:r>
      <w:r w:rsidR="00C34C2D">
        <w:rPr>
          <w:rFonts w:ascii="Garamond" w:hAnsi="Garamond"/>
        </w:rPr>
        <w:t xml:space="preserve">( 25. prosinca 1955.), </w:t>
      </w:r>
      <w:r w:rsidR="0085314E">
        <w:rPr>
          <w:rFonts w:ascii="Garamond" w:hAnsi="Garamond"/>
        </w:rPr>
        <w:t xml:space="preserve">i na kraju Pavla VI. s njegovim </w:t>
      </w:r>
      <w:r w:rsidR="00FD7390">
        <w:rPr>
          <w:rFonts w:ascii="Garamond" w:hAnsi="Garamond"/>
        </w:rPr>
        <w:t>prosvijetljenim izrekama, koje je izgovorio u  svojim mnogobrojnim nastupima.</w:t>
      </w:r>
    </w:p>
    <w:p w:rsidR="00FD7390" w:rsidRDefault="00FD7390" w:rsidP="00A240C4">
      <w:pPr>
        <w:jc w:val="both"/>
        <w:rPr>
          <w:rFonts w:ascii="Garamond" w:hAnsi="Garamond"/>
        </w:rPr>
      </w:pPr>
    </w:p>
    <w:p w:rsidR="00126A2E" w:rsidRDefault="00F22B95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Koncilski Oci su</w:t>
      </w:r>
      <w:r w:rsidR="00C85F09">
        <w:rPr>
          <w:rFonts w:ascii="Garamond" w:hAnsi="Garamond"/>
        </w:rPr>
        <w:t xml:space="preserve"> na II. Vat. Saboru potvrdili ta načela s obzirom na njihovu primjenu i izmijenjene </w:t>
      </w:r>
      <w:r w:rsidR="009D6639">
        <w:rPr>
          <w:rFonts w:ascii="Garamond" w:hAnsi="Garamond"/>
        </w:rPr>
        <w:t>prilike vremenâ</w:t>
      </w:r>
      <w:r w:rsidR="00785873">
        <w:rPr>
          <w:rFonts w:ascii="Garamond" w:hAnsi="Garamond"/>
        </w:rPr>
        <w:t>.</w:t>
      </w:r>
      <w:r w:rsidR="009D6639">
        <w:rPr>
          <w:rFonts w:ascii="Garamond" w:hAnsi="Garamond"/>
        </w:rPr>
        <w:t xml:space="preserve"> Stavili su ih u posebno šesto poglavlje Konstitucije </w:t>
      </w:r>
      <w:r w:rsidR="00C33DC7">
        <w:rPr>
          <w:rFonts w:ascii="Garamond" w:hAnsi="Garamond"/>
          <w:i/>
        </w:rPr>
        <w:t>Sacrosanctum Concilium</w:t>
      </w:r>
      <w:r w:rsidR="00C33DC7">
        <w:rPr>
          <w:rFonts w:ascii="Garamond" w:hAnsi="Garamond"/>
        </w:rPr>
        <w:t>.</w:t>
      </w:r>
      <w:r w:rsidR="009D6639">
        <w:rPr>
          <w:rFonts w:ascii="Garamond" w:hAnsi="Garamond"/>
          <w:i/>
        </w:rPr>
        <w:t xml:space="preserve"> </w:t>
      </w:r>
      <w:r w:rsidR="000900EC">
        <w:rPr>
          <w:rFonts w:ascii="Garamond" w:hAnsi="Garamond"/>
        </w:rPr>
        <w:t>Papa Pavao VI. pobrinuo se da</w:t>
      </w:r>
      <w:r w:rsidR="009C7C31">
        <w:rPr>
          <w:rFonts w:ascii="Garamond" w:hAnsi="Garamond"/>
        </w:rPr>
        <w:t xml:space="preserve"> ta načela dobiju konkretan oblik</w:t>
      </w:r>
      <w:r w:rsidR="009D6639">
        <w:rPr>
          <w:rFonts w:ascii="Garamond" w:hAnsi="Garamond"/>
        </w:rPr>
        <w:t xml:space="preserve"> </w:t>
      </w:r>
      <w:r w:rsidR="009C7C31">
        <w:rPr>
          <w:rFonts w:ascii="Garamond" w:hAnsi="Garamond"/>
        </w:rPr>
        <w:t xml:space="preserve">napose u Instrukciji </w:t>
      </w:r>
      <w:r w:rsidR="009C7C31">
        <w:rPr>
          <w:rFonts w:ascii="Garamond" w:hAnsi="Garamond"/>
          <w:i/>
        </w:rPr>
        <w:lastRenderedPageBreak/>
        <w:t>Musicam sacram</w:t>
      </w:r>
      <w:r w:rsidR="00F865B9">
        <w:rPr>
          <w:rFonts w:ascii="Garamond" w:hAnsi="Garamond"/>
          <w:i/>
        </w:rPr>
        <w:t xml:space="preserve">, </w:t>
      </w:r>
      <w:r w:rsidR="00F865B9">
        <w:rPr>
          <w:rFonts w:ascii="Garamond" w:hAnsi="Garamond"/>
        </w:rPr>
        <w:t>koja je objavila njegovim</w:t>
      </w:r>
      <w:r w:rsidR="00785873">
        <w:rPr>
          <w:rFonts w:ascii="Garamond" w:hAnsi="Garamond"/>
        </w:rPr>
        <w:t xml:space="preserve"> </w:t>
      </w:r>
      <w:r w:rsidR="00F865B9">
        <w:rPr>
          <w:rFonts w:ascii="Garamond" w:hAnsi="Garamond"/>
        </w:rPr>
        <w:t>odobrenjem 15. ožujka 1967. tadašnja Sveta</w:t>
      </w:r>
      <w:r w:rsidR="00061E06">
        <w:rPr>
          <w:rFonts w:ascii="Garamond" w:hAnsi="Garamond"/>
        </w:rPr>
        <w:t xml:space="preserve"> </w:t>
      </w:r>
      <w:r w:rsidR="00F865B9">
        <w:rPr>
          <w:rFonts w:ascii="Garamond" w:hAnsi="Garamond"/>
        </w:rPr>
        <w:t>Kongregacija za Obrede</w:t>
      </w:r>
      <w:r w:rsidR="00564A8D">
        <w:rPr>
          <w:rFonts w:ascii="Garamond" w:hAnsi="Garamond"/>
        </w:rPr>
        <w:t>. Prema tim konc</w:t>
      </w:r>
      <w:r w:rsidR="00980AED">
        <w:rPr>
          <w:rFonts w:ascii="Garamond" w:hAnsi="Garamond"/>
        </w:rPr>
        <w:t>ilskim načelima potrebno je</w:t>
      </w:r>
      <w:r w:rsidR="001D4719">
        <w:rPr>
          <w:rFonts w:ascii="Garamond" w:hAnsi="Garamond"/>
        </w:rPr>
        <w:t xml:space="preserve"> obnavljati</w:t>
      </w:r>
      <w:r w:rsidR="00980AED">
        <w:rPr>
          <w:rFonts w:ascii="Garamond" w:hAnsi="Garamond"/>
        </w:rPr>
        <w:t xml:space="preserve"> i</w:t>
      </w:r>
      <w:r w:rsidR="001D4719">
        <w:rPr>
          <w:rFonts w:ascii="Garamond" w:hAnsi="Garamond"/>
        </w:rPr>
        <w:t xml:space="preserve"> uvijek iznova promicati</w:t>
      </w:r>
      <w:r w:rsidR="00980AED">
        <w:rPr>
          <w:rFonts w:ascii="Garamond" w:hAnsi="Garamond"/>
        </w:rPr>
        <w:t>,</w:t>
      </w:r>
      <w:r w:rsidR="001D4719">
        <w:rPr>
          <w:rFonts w:ascii="Garamond" w:hAnsi="Garamond"/>
        </w:rPr>
        <w:t xml:space="preserve"> prema zahtjevima liturgijske obnove, </w:t>
      </w:r>
      <w:r w:rsidR="00980AED">
        <w:rPr>
          <w:rFonts w:ascii="Garamond" w:hAnsi="Garamond"/>
        </w:rPr>
        <w:t>razvoj, koji bi također i na tom području</w:t>
      </w:r>
      <w:r w:rsidR="00C33DC7">
        <w:rPr>
          <w:rFonts w:ascii="Garamond" w:hAnsi="Garamond"/>
        </w:rPr>
        <w:t xml:space="preserve"> bio na visini liturgijsko-glazbene tradicije Crkve.</w:t>
      </w:r>
      <w:r w:rsidR="00CC0C46">
        <w:rPr>
          <w:rFonts w:ascii="Garamond" w:hAnsi="Garamond"/>
        </w:rPr>
        <w:t xml:space="preserve"> Tekst Konstitucije </w:t>
      </w:r>
      <w:r w:rsidR="00CC0C46">
        <w:rPr>
          <w:rFonts w:ascii="Garamond" w:hAnsi="Garamond"/>
          <w:i/>
        </w:rPr>
        <w:t>Sacrosanctum Concilium</w:t>
      </w:r>
      <w:r w:rsidR="004A5A29">
        <w:rPr>
          <w:rFonts w:ascii="Garamond" w:hAnsi="Garamond"/>
        </w:rPr>
        <w:t>, u kojem se potvrđuje da Crkva ˝</w:t>
      </w:r>
      <w:r w:rsidR="005B1554">
        <w:rPr>
          <w:rFonts w:ascii="Garamond" w:hAnsi="Garamond"/>
        </w:rPr>
        <w:t>dopušta i prihv</w:t>
      </w:r>
      <w:r w:rsidR="00C45142">
        <w:rPr>
          <w:rFonts w:ascii="Garamond" w:hAnsi="Garamond"/>
        </w:rPr>
        <w:t>aća sve oblike prave umjetnosti</w:t>
      </w:r>
      <w:r w:rsidR="005B1554">
        <w:rPr>
          <w:rFonts w:ascii="Garamond" w:hAnsi="Garamond"/>
        </w:rPr>
        <w:t xml:space="preserve"> koje imaju potrebne kvalitete˝,</w:t>
      </w:r>
      <w:r w:rsidR="005B1554">
        <w:rPr>
          <w:rStyle w:val="FootnoteReference"/>
          <w:rFonts w:ascii="Garamond" w:hAnsi="Garamond"/>
        </w:rPr>
        <w:footnoteReference w:id="7"/>
      </w:r>
      <w:r w:rsidR="0038185E">
        <w:rPr>
          <w:rFonts w:ascii="Garamond" w:hAnsi="Garamond"/>
        </w:rPr>
        <w:t xml:space="preserve"> nalazi odgovarajuća mjerila za primjenu u br. 50-53 </w:t>
      </w:r>
      <w:r w:rsidR="00126A2E">
        <w:rPr>
          <w:rFonts w:ascii="Garamond" w:hAnsi="Garamond"/>
        </w:rPr>
        <w:t xml:space="preserve">spomenute </w:t>
      </w:r>
      <w:r w:rsidR="0038185E">
        <w:rPr>
          <w:rFonts w:ascii="Garamond" w:hAnsi="Garamond"/>
        </w:rPr>
        <w:t xml:space="preserve">Instrukcije </w:t>
      </w:r>
      <w:r w:rsidR="0038185E">
        <w:rPr>
          <w:rFonts w:ascii="Garamond" w:hAnsi="Garamond"/>
          <w:i/>
        </w:rPr>
        <w:t>Musicam sacram</w:t>
      </w:r>
      <w:r w:rsidR="00126A2E">
        <w:rPr>
          <w:rFonts w:ascii="Garamond" w:hAnsi="Garamond"/>
        </w:rPr>
        <w:t>.</w:t>
      </w:r>
      <w:r w:rsidR="00126A2E">
        <w:rPr>
          <w:rStyle w:val="FootnoteReference"/>
          <w:rFonts w:ascii="Garamond" w:hAnsi="Garamond"/>
        </w:rPr>
        <w:footnoteReference w:id="8"/>
      </w:r>
    </w:p>
    <w:p w:rsidR="00126A2E" w:rsidRDefault="00126A2E" w:rsidP="00A240C4">
      <w:pPr>
        <w:jc w:val="both"/>
        <w:rPr>
          <w:rFonts w:ascii="Garamond" w:hAnsi="Garamond"/>
        </w:rPr>
      </w:pPr>
    </w:p>
    <w:p w:rsidR="001A5929" w:rsidRDefault="00126A2E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U raznim prigodama i ja sam </w:t>
      </w:r>
      <w:r w:rsidR="002C384E">
        <w:rPr>
          <w:rFonts w:ascii="Garamond" w:hAnsi="Garamond"/>
        </w:rPr>
        <w:t>podsjećao na drago</w:t>
      </w:r>
      <w:r w:rsidR="000A6AB9">
        <w:rPr>
          <w:rFonts w:ascii="Garamond" w:hAnsi="Garamond"/>
        </w:rPr>
        <w:t>cjenu ulogu glazbe i pjevanja u</w:t>
      </w:r>
      <w:r w:rsidR="002C384E">
        <w:rPr>
          <w:rFonts w:ascii="Garamond" w:hAnsi="Garamond"/>
        </w:rPr>
        <w:t xml:space="preserve"> </w:t>
      </w:r>
      <w:r w:rsidR="00BA4775">
        <w:rPr>
          <w:rFonts w:ascii="Garamond" w:hAnsi="Garamond"/>
        </w:rPr>
        <w:t xml:space="preserve">što </w:t>
      </w:r>
      <w:r w:rsidR="002C384E">
        <w:rPr>
          <w:rFonts w:ascii="Garamond" w:hAnsi="Garamond"/>
        </w:rPr>
        <w:t>aktivn</w:t>
      </w:r>
      <w:r w:rsidR="00BA4775">
        <w:rPr>
          <w:rFonts w:ascii="Garamond" w:hAnsi="Garamond"/>
        </w:rPr>
        <w:t>ije</w:t>
      </w:r>
      <w:r w:rsidR="000A6AB9">
        <w:rPr>
          <w:rFonts w:ascii="Garamond" w:hAnsi="Garamond"/>
        </w:rPr>
        <w:t>m</w:t>
      </w:r>
      <w:r w:rsidR="00BA4775">
        <w:rPr>
          <w:rFonts w:ascii="Garamond" w:hAnsi="Garamond"/>
        </w:rPr>
        <w:t xml:space="preserve"> i intenzivnije</w:t>
      </w:r>
      <w:r w:rsidR="000A6AB9">
        <w:rPr>
          <w:rFonts w:ascii="Garamond" w:hAnsi="Garamond"/>
        </w:rPr>
        <w:t>m</w:t>
      </w:r>
      <w:r w:rsidR="00BA4775">
        <w:rPr>
          <w:rFonts w:ascii="Garamond" w:hAnsi="Garamond"/>
        </w:rPr>
        <w:t xml:space="preserve"> s</w:t>
      </w:r>
      <w:r w:rsidR="000A6AB9">
        <w:rPr>
          <w:rFonts w:ascii="Garamond" w:hAnsi="Garamond"/>
        </w:rPr>
        <w:t>udjelovanju</w:t>
      </w:r>
      <w:r w:rsidR="00BA4775">
        <w:rPr>
          <w:rFonts w:ascii="Garamond" w:hAnsi="Garamond"/>
        </w:rPr>
        <w:t xml:space="preserve"> u liturgijskim slavljima</w:t>
      </w:r>
      <w:r w:rsidR="0090394B">
        <w:rPr>
          <w:rFonts w:ascii="Garamond" w:hAnsi="Garamond"/>
        </w:rPr>
        <w:t>,</w:t>
      </w:r>
      <w:r w:rsidR="00BA4775">
        <w:rPr>
          <w:rStyle w:val="FootnoteReference"/>
          <w:rFonts w:ascii="Garamond" w:hAnsi="Garamond"/>
        </w:rPr>
        <w:footnoteReference w:id="9"/>
      </w:r>
      <w:r w:rsidR="0090394B">
        <w:rPr>
          <w:rFonts w:ascii="Garamond" w:hAnsi="Garamond"/>
        </w:rPr>
        <w:t xml:space="preserve"> i naglašavao nužnost ˝pročistiti bogoštovlje</w:t>
      </w:r>
      <w:r w:rsidR="00F4475B">
        <w:rPr>
          <w:rFonts w:ascii="Garamond" w:hAnsi="Garamond"/>
        </w:rPr>
        <w:t xml:space="preserve"> od </w:t>
      </w:r>
      <w:r w:rsidR="000A6AB9">
        <w:rPr>
          <w:rFonts w:ascii="Garamond" w:hAnsi="Garamond"/>
        </w:rPr>
        <w:t>stilskih natruha,</w:t>
      </w:r>
      <w:r w:rsidR="00E331BB">
        <w:rPr>
          <w:rFonts w:ascii="Garamond" w:hAnsi="Garamond"/>
        </w:rPr>
        <w:t xml:space="preserve"> od zastarjelih oblika izražavanja, od </w:t>
      </w:r>
      <w:r w:rsidR="00F427E4">
        <w:rPr>
          <w:rFonts w:ascii="Garamond" w:hAnsi="Garamond"/>
        </w:rPr>
        <w:t>neprikladne glazbe i tekstova, koji nisu u skladu s veličinom čina koji se slavi</w:t>
      </w:r>
      <w:r w:rsidR="001A5929">
        <w:rPr>
          <w:rFonts w:ascii="Garamond" w:hAnsi="Garamond"/>
        </w:rPr>
        <w:t>˝,</w:t>
      </w:r>
      <w:r w:rsidR="001A5929">
        <w:rPr>
          <w:rStyle w:val="FootnoteReference"/>
          <w:rFonts w:ascii="Garamond" w:hAnsi="Garamond"/>
        </w:rPr>
        <w:footnoteReference w:id="10"/>
      </w:r>
      <w:r w:rsidR="001A5929">
        <w:rPr>
          <w:rFonts w:ascii="Garamond" w:hAnsi="Garamond"/>
        </w:rPr>
        <w:t xml:space="preserve"> kako bi se sačuvalo dostojanstvo i stil liturgijske glazbe.</w:t>
      </w:r>
    </w:p>
    <w:p w:rsidR="001A5929" w:rsidRDefault="001A5929" w:rsidP="00A240C4">
      <w:pPr>
        <w:jc w:val="both"/>
        <w:rPr>
          <w:rFonts w:ascii="Garamond" w:hAnsi="Garamond"/>
        </w:rPr>
      </w:pPr>
    </w:p>
    <w:p w:rsidR="00FB281B" w:rsidRDefault="0021702E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S tog gledišta, u svjetlu naučavanja sv. Pi</w:t>
      </w:r>
      <w:r w:rsidR="00A5465C">
        <w:rPr>
          <w:rFonts w:ascii="Garamond" w:hAnsi="Garamond"/>
        </w:rPr>
        <w:t>j</w:t>
      </w:r>
      <w:r>
        <w:rPr>
          <w:rFonts w:ascii="Garamond" w:hAnsi="Garamond"/>
        </w:rPr>
        <w:t>a</w:t>
      </w:r>
      <w:r w:rsidR="00BA4775">
        <w:rPr>
          <w:rFonts w:ascii="Garamond" w:hAnsi="Garamond"/>
        </w:rPr>
        <w:t xml:space="preserve"> </w:t>
      </w:r>
      <w:r w:rsidR="00445F89">
        <w:rPr>
          <w:rFonts w:ascii="Garamond" w:hAnsi="Garamond"/>
        </w:rPr>
        <w:t>X. i drugih mojih Prethodnika, a</w:t>
      </w:r>
      <w:r w:rsidR="006C632F">
        <w:rPr>
          <w:rFonts w:ascii="Garamond" w:hAnsi="Garamond"/>
        </w:rPr>
        <w:t xml:space="preserve"> napose imajući u vidu</w:t>
      </w:r>
      <w:r w:rsidR="003C45C1">
        <w:rPr>
          <w:rFonts w:ascii="Garamond" w:hAnsi="Garamond"/>
        </w:rPr>
        <w:t xml:space="preserve"> izjave II. Vatikanskog Sabora, </w:t>
      </w:r>
      <w:r w:rsidR="00445F89">
        <w:rPr>
          <w:rFonts w:ascii="Garamond" w:hAnsi="Garamond"/>
        </w:rPr>
        <w:t xml:space="preserve">želim ponovo iznijeti neka glavna načela za to važno područje u životu Crkve, </w:t>
      </w:r>
      <w:r w:rsidR="00097304">
        <w:rPr>
          <w:rFonts w:ascii="Garamond" w:hAnsi="Garamond"/>
        </w:rPr>
        <w:t xml:space="preserve">s namjerom da se postigne, da liturgijska glazba uvijek sve više odgovara svojoj </w:t>
      </w:r>
      <w:r w:rsidR="00FB281B">
        <w:rPr>
          <w:rFonts w:ascii="Garamond" w:hAnsi="Garamond"/>
        </w:rPr>
        <w:t>specifičnoj ulozi.</w:t>
      </w:r>
    </w:p>
    <w:p w:rsidR="00FB281B" w:rsidRDefault="00FB281B" w:rsidP="00A240C4">
      <w:pPr>
        <w:jc w:val="both"/>
        <w:rPr>
          <w:rFonts w:ascii="Garamond" w:hAnsi="Garamond"/>
        </w:rPr>
      </w:pPr>
    </w:p>
    <w:p w:rsidR="000778FC" w:rsidRDefault="00FB281B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4. Na tragu naučavanja sv. Pija X. i II. Vatikanskog Sabora, potrebno je prije svega naglasiti</w:t>
      </w:r>
      <w:r w:rsidR="00CE5768">
        <w:rPr>
          <w:rFonts w:ascii="Garamond" w:hAnsi="Garamond"/>
        </w:rPr>
        <w:t xml:space="preserve">, da glazba, koja je namijenjena svetim obredima, mora imati </w:t>
      </w:r>
      <w:r w:rsidR="00835FFA">
        <w:rPr>
          <w:rFonts w:ascii="Garamond" w:hAnsi="Garamond"/>
        </w:rPr>
        <w:t xml:space="preserve">kao polaznu točku </w:t>
      </w:r>
      <w:r w:rsidR="00835FFA">
        <w:rPr>
          <w:rFonts w:ascii="Garamond" w:hAnsi="Garamond"/>
          <w:i/>
        </w:rPr>
        <w:t>svetost</w:t>
      </w:r>
      <w:r w:rsidR="00835FFA">
        <w:rPr>
          <w:rFonts w:ascii="Garamond" w:hAnsi="Garamond"/>
        </w:rPr>
        <w:t>: i uistinu, ˝toliko će biti svetija koliko je tješnje povezana s liturgijskim činom</w:t>
      </w:r>
      <w:r w:rsidR="00071A22">
        <w:rPr>
          <w:rFonts w:ascii="Garamond" w:hAnsi="Garamond"/>
        </w:rPr>
        <w:t>˝.</w:t>
      </w:r>
      <w:r w:rsidR="00071A22">
        <w:rPr>
          <w:rStyle w:val="FootnoteReference"/>
          <w:rFonts w:ascii="Garamond" w:hAnsi="Garamond"/>
        </w:rPr>
        <w:footnoteReference w:id="11"/>
      </w:r>
      <w:r w:rsidR="004345EA">
        <w:rPr>
          <w:rFonts w:ascii="Garamond" w:hAnsi="Garamond"/>
        </w:rPr>
        <w:t xml:space="preserve"> </w:t>
      </w:r>
      <w:r w:rsidR="00071A22">
        <w:rPr>
          <w:rFonts w:ascii="Garamond" w:hAnsi="Garamond"/>
        </w:rPr>
        <w:t>Upravo zbog toga, ˝ne može sve ono što je izvan hrama bez razlike</w:t>
      </w:r>
      <w:r w:rsidR="00C21375">
        <w:rPr>
          <w:rFonts w:ascii="Garamond" w:hAnsi="Garamond"/>
        </w:rPr>
        <w:t xml:space="preserve"> (</w:t>
      </w:r>
      <w:r w:rsidR="00C21375">
        <w:rPr>
          <w:rFonts w:ascii="Garamond" w:hAnsi="Garamond"/>
          <w:i/>
        </w:rPr>
        <w:t>profanum – svjetovno</w:t>
      </w:r>
      <w:r w:rsidR="00C21375">
        <w:rPr>
          <w:rFonts w:ascii="Garamond" w:hAnsi="Garamond"/>
        </w:rPr>
        <w:t>)</w:t>
      </w:r>
      <w:r w:rsidR="00674C17">
        <w:rPr>
          <w:rFonts w:ascii="Garamond" w:hAnsi="Garamond"/>
        </w:rPr>
        <w:t xml:space="preserve"> biti priklad</w:t>
      </w:r>
      <w:r w:rsidR="00C21375">
        <w:rPr>
          <w:rFonts w:ascii="Garamond" w:hAnsi="Garamond"/>
        </w:rPr>
        <w:t xml:space="preserve">no </w:t>
      </w:r>
      <w:r w:rsidR="00674C17">
        <w:rPr>
          <w:rFonts w:ascii="Garamond" w:hAnsi="Garamond"/>
        </w:rPr>
        <w:t xml:space="preserve">prijeći prag (hrama), ustvrdio je vrlo mudro moj cijenjeni Prethodnik Pavao VI. </w:t>
      </w:r>
      <w:r w:rsidR="00F1238F">
        <w:rPr>
          <w:rFonts w:ascii="Garamond" w:hAnsi="Garamond"/>
        </w:rPr>
        <w:t>u komentaru jednog dekreta Tridentinskog Sabora</w:t>
      </w:r>
      <w:r w:rsidR="00F1238F">
        <w:rPr>
          <w:rStyle w:val="FootnoteReference"/>
          <w:rFonts w:ascii="Garamond" w:hAnsi="Garamond"/>
        </w:rPr>
        <w:footnoteReference w:id="12"/>
      </w:r>
      <w:r w:rsidR="00F1238F">
        <w:rPr>
          <w:rFonts w:ascii="Garamond" w:hAnsi="Garamond"/>
        </w:rPr>
        <w:t xml:space="preserve"> </w:t>
      </w:r>
      <w:r w:rsidR="00631292">
        <w:rPr>
          <w:rFonts w:ascii="Garamond" w:hAnsi="Garamond"/>
        </w:rPr>
        <w:t>i pojašnjava da</w:t>
      </w:r>
      <w:r w:rsidR="00187BB7">
        <w:rPr>
          <w:rFonts w:ascii="Garamond" w:hAnsi="Garamond"/>
        </w:rPr>
        <w:t xml:space="preserve"> </w:t>
      </w:r>
      <w:r w:rsidR="00631292">
        <w:rPr>
          <w:rFonts w:ascii="Garamond" w:hAnsi="Garamond"/>
        </w:rPr>
        <w:t xml:space="preserve">˝ako </w:t>
      </w:r>
      <w:r w:rsidR="00FB2468">
        <w:rPr>
          <w:rFonts w:ascii="Garamond" w:hAnsi="Garamond"/>
        </w:rPr>
        <w:t>se</w:t>
      </w:r>
      <w:r w:rsidR="00CA0041">
        <w:rPr>
          <w:rFonts w:ascii="Garamond" w:hAnsi="Garamond"/>
        </w:rPr>
        <w:t xml:space="preserve"> u isto vrijeme </w:t>
      </w:r>
      <w:r w:rsidR="00FB2468">
        <w:rPr>
          <w:rFonts w:ascii="Garamond" w:hAnsi="Garamond"/>
        </w:rPr>
        <w:t xml:space="preserve">ne postiže </w:t>
      </w:r>
      <w:r w:rsidR="00CA0041">
        <w:rPr>
          <w:rFonts w:ascii="Garamond" w:hAnsi="Garamond"/>
        </w:rPr>
        <w:t xml:space="preserve">osjećaj molitve, dostojanstva i ljepote, glazba – instrumentalna i vokalna </w:t>
      </w:r>
      <w:r w:rsidR="005A5DD0">
        <w:rPr>
          <w:rFonts w:ascii="Garamond" w:hAnsi="Garamond"/>
        </w:rPr>
        <w:t>–</w:t>
      </w:r>
      <w:r w:rsidR="00CA0041">
        <w:rPr>
          <w:rFonts w:ascii="Garamond" w:hAnsi="Garamond"/>
        </w:rPr>
        <w:t xml:space="preserve"> </w:t>
      </w:r>
      <w:r w:rsidR="005A5DD0">
        <w:rPr>
          <w:rFonts w:ascii="Garamond" w:hAnsi="Garamond"/>
        </w:rPr>
        <w:t>sama sebi sprječava ulazak u ozračje svetoga i vjerskoga˝.</w:t>
      </w:r>
      <w:r w:rsidR="005A5DD0">
        <w:rPr>
          <w:rStyle w:val="FootnoteReference"/>
          <w:rFonts w:ascii="Garamond" w:hAnsi="Garamond"/>
        </w:rPr>
        <w:footnoteReference w:id="13"/>
      </w:r>
      <w:r w:rsidR="005A5DD0">
        <w:rPr>
          <w:rFonts w:ascii="Garamond" w:hAnsi="Garamond"/>
        </w:rPr>
        <w:t xml:space="preserve"> </w:t>
      </w:r>
      <w:r w:rsidR="00791803">
        <w:rPr>
          <w:rFonts w:ascii="Garamond" w:hAnsi="Garamond"/>
        </w:rPr>
        <w:t>S druge strane kategorija ˝svete glazbe˝  ima tako prošireno značenje, da je uvrstila repertorij</w:t>
      </w:r>
      <w:r w:rsidR="00954887">
        <w:rPr>
          <w:rFonts w:ascii="Garamond" w:hAnsi="Garamond"/>
        </w:rPr>
        <w:t>e, koji ne mogu ući u liturgiju, a da ne povrijede duh i načela same Liturgije.</w:t>
      </w:r>
    </w:p>
    <w:p w:rsidR="00E655D7" w:rsidRDefault="00E655D7" w:rsidP="00A240C4">
      <w:pPr>
        <w:jc w:val="both"/>
        <w:rPr>
          <w:rFonts w:ascii="Garamond" w:hAnsi="Garamond"/>
        </w:rPr>
      </w:pPr>
    </w:p>
    <w:p w:rsidR="00E655D7" w:rsidRDefault="00C26B96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Obnova</w:t>
      </w:r>
      <w:r w:rsidR="00E655D7">
        <w:rPr>
          <w:rFonts w:ascii="Garamond" w:hAnsi="Garamond"/>
        </w:rPr>
        <w:t>, koju je pokrenuo sv. Pio X.</w:t>
      </w:r>
      <w:r w:rsidR="001F21FD">
        <w:rPr>
          <w:rFonts w:ascii="Garamond" w:hAnsi="Garamond"/>
        </w:rPr>
        <w:t>,</w:t>
      </w:r>
      <w:r w:rsidR="00187BB7">
        <w:rPr>
          <w:rFonts w:ascii="Garamond" w:hAnsi="Garamond"/>
        </w:rPr>
        <w:t xml:space="preserve"> bila je usmjerena</w:t>
      </w:r>
      <w:r w:rsidR="00E655D7">
        <w:rPr>
          <w:rFonts w:ascii="Garamond" w:hAnsi="Garamond"/>
        </w:rPr>
        <w:t xml:space="preserve"> </w:t>
      </w:r>
      <w:r w:rsidR="00187BB7">
        <w:rPr>
          <w:rFonts w:ascii="Garamond" w:hAnsi="Garamond"/>
        </w:rPr>
        <w:t>napose na pročišćavanje crkvene glazbe</w:t>
      </w:r>
      <w:r w:rsidR="004C4E59">
        <w:rPr>
          <w:rFonts w:ascii="Garamond" w:hAnsi="Garamond"/>
        </w:rPr>
        <w:t xml:space="preserve"> od iskvare</w:t>
      </w:r>
      <w:r w:rsidR="00A9252B">
        <w:rPr>
          <w:rFonts w:ascii="Garamond" w:hAnsi="Garamond"/>
        </w:rPr>
        <w:t>nosti svjetovnom teatralnom glazbom, koj</w:t>
      </w:r>
      <w:r w:rsidR="00084792">
        <w:rPr>
          <w:rFonts w:ascii="Garamond" w:hAnsi="Garamond"/>
        </w:rPr>
        <w:t>a je u mno</w:t>
      </w:r>
      <w:r w:rsidR="001F21FD">
        <w:rPr>
          <w:rFonts w:ascii="Garamond" w:hAnsi="Garamond"/>
        </w:rPr>
        <w:t>gim zemljama is</w:t>
      </w:r>
      <w:r w:rsidR="00084792">
        <w:rPr>
          <w:rFonts w:ascii="Garamond" w:hAnsi="Garamond"/>
        </w:rPr>
        <w:t xml:space="preserve">kvarila repertorij </w:t>
      </w:r>
      <w:r w:rsidR="001F21FD">
        <w:rPr>
          <w:rFonts w:ascii="Garamond" w:hAnsi="Garamond"/>
        </w:rPr>
        <w:t>i liturgijsku glazbenu praks</w:t>
      </w:r>
      <w:r w:rsidR="00084792">
        <w:rPr>
          <w:rFonts w:ascii="Garamond" w:hAnsi="Garamond"/>
        </w:rPr>
        <w:t>u.</w:t>
      </w:r>
      <w:r w:rsidR="001F21FD">
        <w:rPr>
          <w:rFonts w:ascii="Garamond" w:hAnsi="Garamond"/>
        </w:rPr>
        <w:t xml:space="preserve"> </w:t>
      </w:r>
      <w:r w:rsidR="000650A4">
        <w:rPr>
          <w:rFonts w:ascii="Garamond" w:hAnsi="Garamond"/>
        </w:rPr>
        <w:t xml:space="preserve">I u ovo naše vrijeme treba pozorno </w:t>
      </w:r>
      <w:r w:rsidR="004C2361">
        <w:rPr>
          <w:rFonts w:ascii="Garamond" w:hAnsi="Garamond"/>
        </w:rPr>
        <w:t xml:space="preserve">promisliti, kao što sam </w:t>
      </w:r>
      <w:r w:rsidR="00813673">
        <w:rPr>
          <w:rFonts w:ascii="Garamond" w:hAnsi="Garamond"/>
        </w:rPr>
        <w:t xml:space="preserve">iznio u Enciklici </w:t>
      </w:r>
      <w:r w:rsidR="00473A5F">
        <w:rPr>
          <w:rFonts w:ascii="Garamond" w:hAnsi="Garamond"/>
          <w:i/>
        </w:rPr>
        <w:t xml:space="preserve">Ecclesia </w:t>
      </w:r>
      <w:r w:rsidR="00DB5C80">
        <w:rPr>
          <w:rFonts w:ascii="Garamond" w:hAnsi="Garamond"/>
          <w:i/>
        </w:rPr>
        <w:t>d</w:t>
      </w:r>
      <w:r w:rsidR="00473A5F">
        <w:rPr>
          <w:rFonts w:ascii="Garamond" w:hAnsi="Garamond"/>
          <w:i/>
        </w:rPr>
        <w:t>e</w:t>
      </w:r>
      <w:r w:rsidR="00DB5C80">
        <w:rPr>
          <w:rFonts w:ascii="Garamond" w:hAnsi="Garamond"/>
          <w:i/>
        </w:rPr>
        <w:t xml:space="preserve"> Euchar</w:t>
      </w:r>
      <w:r w:rsidR="00735A4E">
        <w:rPr>
          <w:rFonts w:ascii="Garamond" w:hAnsi="Garamond"/>
          <w:i/>
        </w:rPr>
        <w:t>istia</w:t>
      </w:r>
      <w:r w:rsidR="00735A4E">
        <w:rPr>
          <w:rFonts w:ascii="Garamond" w:hAnsi="Garamond"/>
        </w:rPr>
        <w:t>,</w:t>
      </w:r>
      <w:r w:rsidR="00813673">
        <w:rPr>
          <w:rFonts w:ascii="Garamond" w:hAnsi="Garamond"/>
          <w:i/>
        </w:rPr>
        <w:t xml:space="preserve"> </w:t>
      </w:r>
      <w:r w:rsidR="00813673">
        <w:rPr>
          <w:rFonts w:ascii="Garamond" w:hAnsi="Garamond"/>
        </w:rPr>
        <w:t xml:space="preserve">da nisu svi izražaji likovnih umjetnosti i glazbe </w:t>
      </w:r>
      <w:r w:rsidR="00224487">
        <w:rPr>
          <w:rFonts w:ascii="Garamond" w:hAnsi="Garamond"/>
        </w:rPr>
        <w:t xml:space="preserve">sposobni ˝primjereno izraziti Otajstvo u </w:t>
      </w:r>
      <w:r w:rsidR="00CA18E8">
        <w:rPr>
          <w:rFonts w:ascii="Garamond" w:hAnsi="Garamond"/>
        </w:rPr>
        <w:t xml:space="preserve">svoj </w:t>
      </w:r>
      <w:r w:rsidR="00224487">
        <w:rPr>
          <w:rFonts w:ascii="Garamond" w:hAnsi="Garamond"/>
        </w:rPr>
        <w:t>punini vjere Crkve</w:t>
      </w:r>
      <w:r w:rsidR="00CA18E8">
        <w:rPr>
          <w:rFonts w:ascii="Garamond" w:hAnsi="Garamond"/>
        </w:rPr>
        <w:t>˝.</w:t>
      </w:r>
      <w:r w:rsidR="00CA18E8">
        <w:rPr>
          <w:rStyle w:val="FootnoteReference"/>
          <w:rFonts w:ascii="Garamond" w:hAnsi="Garamond"/>
        </w:rPr>
        <w:footnoteReference w:id="14"/>
      </w:r>
      <w:r w:rsidR="001F21FD">
        <w:rPr>
          <w:rFonts w:ascii="Garamond" w:hAnsi="Garamond"/>
        </w:rPr>
        <w:t xml:space="preserve"> </w:t>
      </w:r>
      <w:r w:rsidR="00CA18E8">
        <w:rPr>
          <w:rFonts w:ascii="Garamond" w:hAnsi="Garamond"/>
        </w:rPr>
        <w:t>Slijedom toga ne mogu svi glazbeni oblici biti prikladni</w:t>
      </w:r>
      <w:r w:rsidR="004C4E59">
        <w:rPr>
          <w:rFonts w:ascii="Garamond" w:hAnsi="Garamond"/>
        </w:rPr>
        <w:t xml:space="preserve"> za liturgijska slavlja.</w:t>
      </w:r>
    </w:p>
    <w:p w:rsidR="004C4E59" w:rsidRDefault="004C4E59" w:rsidP="00A240C4">
      <w:pPr>
        <w:jc w:val="both"/>
        <w:rPr>
          <w:rFonts w:ascii="Garamond" w:hAnsi="Garamond"/>
        </w:rPr>
      </w:pPr>
    </w:p>
    <w:p w:rsidR="004C4E59" w:rsidRDefault="004C4E59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33493A">
        <w:rPr>
          <w:rFonts w:ascii="Garamond" w:hAnsi="Garamond"/>
        </w:rPr>
        <w:t xml:space="preserve">Jedno drugo načelo koje je iznio sv. Pio X. u Motu proprio </w:t>
      </w:r>
      <w:r w:rsidR="0033493A">
        <w:rPr>
          <w:rFonts w:ascii="Garamond" w:hAnsi="Garamond"/>
          <w:i/>
        </w:rPr>
        <w:t>Tra le sollecitudini</w:t>
      </w:r>
      <w:r w:rsidR="0033493A">
        <w:rPr>
          <w:rFonts w:ascii="Garamond" w:hAnsi="Garamond"/>
        </w:rPr>
        <w:t xml:space="preserve">, </w:t>
      </w:r>
      <w:r w:rsidR="00CB4755">
        <w:rPr>
          <w:rFonts w:ascii="Garamond" w:hAnsi="Garamond"/>
        </w:rPr>
        <w:t xml:space="preserve">načelo usko vezano s prethodnim, jest </w:t>
      </w:r>
      <w:r w:rsidR="00CB4755" w:rsidRPr="00CB4755">
        <w:rPr>
          <w:rFonts w:ascii="Garamond" w:hAnsi="Garamond"/>
          <w:i/>
        </w:rPr>
        <w:t>ispravnost oblika</w:t>
      </w:r>
      <w:r w:rsidR="005644E6">
        <w:rPr>
          <w:rFonts w:ascii="Garamond" w:hAnsi="Garamond"/>
        </w:rPr>
        <w:t xml:space="preserve">. Glazba, koja nije ˝prava umjetnost˝, </w:t>
      </w:r>
      <w:r w:rsidR="001C3299">
        <w:rPr>
          <w:rFonts w:ascii="Garamond" w:hAnsi="Garamond"/>
        </w:rPr>
        <w:t>ne može biti namijenjena slavlju s</w:t>
      </w:r>
      <w:r w:rsidR="00027DE6">
        <w:rPr>
          <w:rFonts w:ascii="Garamond" w:hAnsi="Garamond"/>
        </w:rPr>
        <w:t>vetih obreda, ne može biti</w:t>
      </w:r>
      <w:r w:rsidR="001C3299">
        <w:rPr>
          <w:rFonts w:ascii="Garamond" w:hAnsi="Garamond"/>
        </w:rPr>
        <w:t xml:space="preserve"> djelotvorna</w:t>
      </w:r>
      <w:r w:rsidR="00027DE6">
        <w:rPr>
          <w:rFonts w:ascii="Garamond" w:hAnsi="Garamond"/>
        </w:rPr>
        <w:t xml:space="preserve"> onako, kako to ˝Crkva želi postići, prihvaćajući u svoju liturgiju umjetnost zvukova˝.</w:t>
      </w:r>
      <w:r w:rsidR="00027DE6">
        <w:rPr>
          <w:rStyle w:val="FootnoteReference"/>
          <w:rFonts w:ascii="Garamond" w:hAnsi="Garamond"/>
        </w:rPr>
        <w:footnoteReference w:id="15"/>
      </w:r>
      <w:r w:rsidR="00BD618B">
        <w:rPr>
          <w:rFonts w:ascii="Garamond" w:hAnsi="Garamond"/>
        </w:rPr>
        <w:t xml:space="preserve"> </w:t>
      </w:r>
    </w:p>
    <w:p w:rsidR="00BD618B" w:rsidRDefault="00BD618B" w:rsidP="00A240C4">
      <w:pPr>
        <w:jc w:val="both"/>
        <w:rPr>
          <w:rFonts w:ascii="Garamond" w:hAnsi="Garamond"/>
        </w:rPr>
      </w:pPr>
    </w:p>
    <w:p w:rsidR="00BD618B" w:rsidRDefault="00BD618B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Ipak ta kvaliteta sama po sebi nije dostatna. </w:t>
      </w:r>
      <w:r w:rsidR="00AD6E44">
        <w:rPr>
          <w:rFonts w:ascii="Garamond" w:hAnsi="Garamond"/>
        </w:rPr>
        <w:t xml:space="preserve">Liturgijska glazba mora odgovarati svojim specifičnim propisima: </w:t>
      </w:r>
      <w:r w:rsidR="00CF0D5F">
        <w:rPr>
          <w:rFonts w:ascii="Garamond" w:hAnsi="Garamond"/>
        </w:rPr>
        <w:t xml:space="preserve">mora </w:t>
      </w:r>
      <w:r w:rsidR="00AD6E44">
        <w:rPr>
          <w:rFonts w:ascii="Garamond" w:hAnsi="Garamond"/>
        </w:rPr>
        <w:t>prista</w:t>
      </w:r>
      <w:r w:rsidR="00CF0D5F">
        <w:rPr>
          <w:rFonts w:ascii="Garamond" w:hAnsi="Garamond"/>
        </w:rPr>
        <w:t xml:space="preserve">jati uz tekstove koje </w:t>
      </w:r>
      <w:r w:rsidR="00B502D6">
        <w:rPr>
          <w:rFonts w:ascii="Garamond" w:hAnsi="Garamond"/>
        </w:rPr>
        <w:t>iznosi,</w:t>
      </w:r>
      <w:r w:rsidR="00735A4E">
        <w:rPr>
          <w:rFonts w:ascii="Garamond" w:hAnsi="Garamond"/>
        </w:rPr>
        <w:t xml:space="preserve"> mora</w:t>
      </w:r>
      <w:r w:rsidR="00B502D6">
        <w:rPr>
          <w:rFonts w:ascii="Garamond" w:hAnsi="Garamond"/>
        </w:rPr>
        <w:t xml:space="preserve"> biti u skladu s vremenom i liturgijsk</w:t>
      </w:r>
      <w:r w:rsidR="007960CE">
        <w:rPr>
          <w:rFonts w:ascii="Garamond" w:hAnsi="Garamond"/>
        </w:rPr>
        <w:t>im činom kojemu je namijenjena i slijediti pokrete koje predlaže obred.</w:t>
      </w:r>
      <w:r w:rsidR="00910F03">
        <w:rPr>
          <w:rFonts w:ascii="Garamond" w:hAnsi="Garamond"/>
        </w:rPr>
        <w:t xml:space="preserve"> Uistinu, različiti liturgijski čini zahtijevaju vlastiti glazbeni izražaj, </w:t>
      </w:r>
      <w:r w:rsidR="0006656B">
        <w:rPr>
          <w:rFonts w:ascii="Garamond" w:hAnsi="Garamond"/>
        </w:rPr>
        <w:t>sposoban</w:t>
      </w:r>
      <w:r w:rsidR="00133872">
        <w:rPr>
          <w:rFonts w:ascii="Garamond" w:hAnsi="Garamond"/>
        </w:rPr>
        <w:t xml:space="preserve"> ponekad </w:t>
      </w:r>
      <w:r w:rsidR="0006656B">
        <w:rPr>
          <w:rFonts w:ascii="Garamond" w:hAnsi="Garamond"/>
        </w:rPr>
        <w:t>pokazati</w:t>
      </w:r>
      <w:r w:rsidR="00862D1F">
        <w:rPr>
          <w:rFonts w:ascii="Garamond" w:hAnsi="Garamond"/>
        </w:rPr>
        <w:t xml:space="preserve"> vlastitu narav određenog obreda, sada objavljujući čudesna djela Božja, a sada opet iskazujući osjećaje </w:t>
      </w:r>
      <w:r w:rsidR="00A84F53">
        <w:rPr>
          <w:rFonts w:ascii="Garamond" w:hAnsi="Garamond"/>
        </w:rPr>
        <w:t>hvale, molbe ili čak žalost</w:t>
      </w:r>
      <w:r w:rsidR="00C95AF7">
        <w:rPr>
          <w:rFonts w:ascii="Garamond" w:hAnsi="Garamond"/>
        </w:rPr>
        <w:t>i</w:t>
      </w:r>
      <w:r w:rsidR="00A84F53">
        <w:rPr>
          <w:rFonts w:ascii="Garamond" w:hAnsi="Garamond"/>
        </w:rPr>
        <w:t xml:space="preserve"> zbog i</w:t>
      </w:r>
      <w:r w:rsidR="00C95AF7">
        <w:rPr>
          <w:rFonts w:ascii="Garamond" w:hAnsi="Garamond"/>
        </w:rPr>
        <w:t>skustva ljudske patnje, ali i</w:t>
      </w:r>
      <w:r w:rsidR="00A84F53">
        <w:rPr>
          <w:rFonts w:ascii="Garamond" w:hAnsi="Garamond"/>
        </w:rPr>
        <w:t xml:space="preserve"> iskustva</w:t>
      </w:r>
      <w:r w:rsidR="007A3C0F">
        <w:rPr>
          <w:rFonts w:ascii="Garamond" w:hAnsi="Garamond"/>
        </w:rPr>
        <w:t xml:space="preserve"> da vjera otvara perspektivu kršćanske nade.</w:t>
      </w:r>
    </w:p>
    <w:p w:rsidR="00C95AF7" w:rsidRDefault="00C95AF7" w:rsidP="00A240C4">
      <w:pPr>
        <w:jc w:val="both"/>
        <w:rPr>
          <w:rFonts w:ascii="Garamond" w:hAnsi="Garamond"/>
        </w:rPr>
      </w:pPr>
    </w:p>
    <w:p w:rsidR="00C95AF7" w:rsidRDefault="00C95AF7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="00C26B96">
        <w:rPr>
          <w:rFonts w:ascii="Garamond" w:hAnsi="Garamond"/>
        </w:rPr>
        <w:t>Dobro je naglasiti, da pjevanje i glazba koje zahtijeva liturgijska obnova</w:t>
      </w:r>
      <w:r w:rsidR="0059048D">
        <w:rPr>
          <w:rFonts w:ascii="Garamond" w:hAnsi="Garamond"/>
        </w:rPr>
        <w:t>, moraju odgovoriti i opravdanim zahtjevima prilagodbe i inkulturacije.</w:t>
      </w:r>
      <w:r w:rsidR="00B64CE7">
        <w:rPr>
          <w:rFonts w:ascii="Garamond" w:hAnsi="Garamond"/>
        </w:rPr>
        <w:t xml:space="preserve"> Jasno je, ipak, da svaka inovacija na ovom osjetljivom području mora poštivati posebne kriterije, </w:t>
      </w:r>
      <w:r w:rsidR="00616A4A">
        <w:rPr>
          <w:rFonts w:ascii="Garamond" w:hAnsi="Garamond"/>
        </w:rPr>
        <w:t>kao što je traženje</w:t>
      </w:r>
      <w:r w:rsidR="00BD5D44">
        <w:rPr>
          <w:rFonts w:ascii="Garamond" w:hAnsi="Garamond"/>
        </w:rPr>
        <w:t xml:space="preserve"> načina za glazbeno izražavanje, koje mora odgovarati nužnom uključivanju cijele okupljene zajednice, a da se u isto vrijeme izbjegne popuštanje prevelikoj lepršavosti i površnosti. Isto je tako potrebno </w:t>
      </w:r>
      <w:r w:rsidR="00E60594">
        <w:rPr>
          <w:rFonts w:ascii="Garamond" w:hAnsi="Garamond"/>
        </w:rPr>
        <w:t xml:space="preserve">izbjegavati, u najvećoj mogućoj mjeri, </w:t>
      </w:r>
      <w:r w:rsidR="00F25991">
        <w:rPr>
          <w:rFonts w:ascii="Garamond" w:hAnsi="Garamond"/>
        </w:rPr>
        <w:t xml:space="preserve">one oblike ˝inkulturacije˝, koji uvode u Liturgiju </w:t>
      </w:r>
      <w:r w:rsidR="00054C51">
        <w:rPr>
          <w:rFonts w:ascii="Garamond" w:hAnsi="Garamond"/>
        </w:rPr>
        <w:t>bilo stare bilo</w:t>
      </w:r>
      <w:r w:rsidR="00F25991">
        <w:rPr>
          <w:rFonts w:ascii="Garamond" w:hAnsi="Garamond"/>
        </w:rPr>
        <w:t xml:space="preserve"> </w:t>
      </w:r>
      <w:r w:rsidR="0075592A">
        <w:rPr>
          <w:rFonts w:ascii="Garamond" w:hAnsi="Garamond"/>
        </w:rPr>
        <w:t xml:space="preserve">suvremene skladbe, koje možda imaju umjetničku vrijednost, ali </w:t>
      </w:r>
      <w:r w:rsidR="007B67F8">
        <w:rPr>
          <w:rFonts w:ascii="Garamond" w:hAnsi="Garamond"/>
        </w:rPr>
        <w:t>su izražaj</w:t>
      </w:r>
      <w:r w:rsidR="00054C51">
        <w:rPr>
          <w:rFonts w:ascii="Garamond" w:hAnsi="Garamond"/>
        </w:rPr>
        <w:t xml:space="preserve"> koji je</w:t>
      </w:r>
      <w:r w:rsidR="007B67F8">
        <w:rPr>
          <w:rFonts w:ascii="Garamond" w:hAnsi="Garamond"/>
        </w:rPr>
        <w:t xml:space="preserve"> većini nerazumljiv.</w:t>
      </w:r>
    </w:p>
    <w:p w:rsidR="00E90E05" w:rsidRDefault="00E90E05" w:rsidP="00A240C4">
      <w:pPr>
        <w:jc w:val="both"/>
        <w:rPr>
          <w:rFonts w:ascii="Garamond" w:hAnsi="Garamond"/>
        </w:rPr>
      </w:pPr>
    </w:p>
    <w:p w:rsidR="00726D8A" w:rsidRDefault="003D6F5C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tom smislu sv. Pio X. ukazivao je – upotrebljavajući izraz </w:t>
      </w:r>
      <w:r w:rsidR="00574B5C">
        <w:rPr>
          <w:rFonts w:ascii="Garamond" w:hAnsi="Garamond"/>
          <w:i/>
        </w:rPr>
        <w:t>univerzalnost –</w:t>
      </w:r>
      <w:r w:rsidR="00582F00">
        <w:rPr>
          <w:rFonts w:ascii="Garamond" w:hAnsi="Garamond"/>
        </w:rPr>
        <w:t xml:space="preserve"> na</w:t>
      </w:r>
      <w:r w:rsidR="00574B5C">
        <w:rPr>
          <w:rFonts w:ascii="Garamond" w:hAnsi="Garamond"/>
          <w:i/>
        </w:rPr>
        <w:t xml:space="preserve"> </w:t>
      </w:r>
      <w:r w:rsidR="00574B5C">
        <w:rPr>
          <w:rFonts w:ascii="Garamond" w:hAnsi="Garamond"/>
        </w:rPr>
        <w:t>kasniji propis za glazbu namijenjenu</w:t>
      </w:r>
      <w:r w:rsidR="00582F00">
        <w:rPr>
          <w:rFonts w:ascii="Garamond" w:hAnsi="Garamond"/>
        </w:rPr>
        <w:t xml:space="preserve"> obredima: ˝…</w:t>
      </w:r>
      <w:r w:rsidR="00716F7E">
        <w:rPr>
          <w:rFonts w:ascii="Garamond" w:hAnsi="Garamond"/>
        </w:rPr>
        <w:t xml:space="preserve">uz potrebno dopuštanje prilagodbe svakom narodu – pisao je </w:t>
      </w:r>
      <w:r w:rsidR="00440B89">
        <w:rPr>
          <w:rFonts w:ascii="Garamond" w:hAnsi="Garamond"/>
        </w:rPr>
        <w:t>–</w:t>
      </w:r>
      <w:r w:rsidR="00716F7E">
        <w:rPr>
          <w:rFonts w:ascii="Garamond" w:hAnsi="Garamond"/>
        </w:rPr>
        <w:t xml:space="preserve"> </w:t>
      </w:r>
      <w:r w:rsidR="00440B89">
        <w:rPr>
          <w:rFonts w:ascii="Garamond" w:hAnsi="Garamond"/>
        </w:rPr>
        <w:t xml:space="preserve">treba dopustiti u crkvenim skladbama one posebne oblike, koji na neki način </w:t>
      </w:r>
      <w:r w:rsidR="005C2957">
        <w:rPr>
          <w:rFonts w:ascii="Garamond" w:hAnsi="Garamond"/>
        </w:rPr>
        <w:t xml:space="preserve">imaju specifični karakter njihove vlastite glazbe, ali ipak moraju </w:t>
      </w:r>
      <w:r w:rsidR="00EE75E8">
        <w:rPr>
          <w:rFonts w:ascii="Garamond" w:hAnsi="Garamond"/>
        </w:rPr>
        <w:t>biti na neki način podređene općim propisima svete glazbe, tako da nitko od drugih naroda koji</w:t>
      </w:r>
      <w:r w:rsidR="00646EFB">
        <w:rPr>
          <w:rFonts w:ascii="Garamond" w:hAnsi="Garamond"/>
        </w:rPr>
        <w:t xml:space="preserve"> ju čuje ne dobije loš utisak˝.</w:t>
      </w:r>
      <w:r w:rsidR="00646EFB">
        <w:rPr>
          <w:rStyle w:val="FootnoteReference"/>
          <w:rFonts w:ascii="Garamond" w:hAnsi="Garamond"/>
        </w:rPr>
        <w:footnoteReference w:id="16"/>
      </w:r>
      <w:r w:rsidR="005C2957">
        <w:rPr>
          <w:rFonts w:ascii="Garamond" w:hAnsi="Garamond"/>
        </w:rPr>
        <w:t xml:space="preserve"> </w:t>
      </w:r>
      <w:r w:rsidR="0012342B">
        <w:rPr>
          <w:rFonts w:ascii="Garamond" w:hAnsi="Garamond"/>
        </w:rPr>
        <w:t>Drugim riječima, sveti prostor za liturgijsko slavlje ne smij</w:t>
      </w:r>
      <w:r w:rsidR="00726D8A">
        <w:rPr>
          <w:rFonts w:ascii="Garamond" w:hAnsi="Garamond"/>
        </w:rPr>
        <w:t>e nikada postati pokusni laborat</w:t>
      </w:r>
      <w:r w:rsidR="0012342B">
        <w:rPr>
          <w:rFonts w:ascii="Garamond" w:hAnsi="Garamond"/>
        </w:rPr>
        <w:t xml:space="preserve">orij ili </w:t>
      </w:r>
      <w:r w:rsidR="00726D8A">
        <w:rPr>
          <w:rFonts w:ascii="Garamond" w:hAnsi="Garamond"/>
        </w:rPr>
        <w:t>mjesto za uvođenje skladateljske i izvođačke prakse bez pomne provjere vjerodostojnosti.</w:t>
      </w:r>
    </w:p>
    <w:p w:rsidR="00726D8A" w:rsidRDefault="00726D8A" w:rsidP="00A240C4">
      <w:pPr>
        <w:jc w:val="both"/>
        <w:rPr>
          <w:rFonts w:ascii="Garamond" w:hAnsi="Garamond"/>
        </w:rPr>
      </w:pPr>
    </w:p>
    <w:p w:rsidR="00E90E05" w:rsidRDefault="00726D8A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257E59">
        <w:rPr>
          <w:rFonts w:ascii="Garamond" w:hAnsi="Garamond"/>
        </w:rPr>
        <w:t>Među glazbenim izraža</w:t>
      </w:r>
      <w:r w:rsidR="003D292E">
        <w:rPr>
          <w:rFonts w:ascii="Garamond" w:hAnsi="Garamond"/>
        </w:rPr>
        <w:t>van</w:t>
      </w:r>
      <w:r w:rsidR="00257E59">
        <w:rPr>
          <w:rFonts w:ascii="Garamond" w:hAnsi="Garamond"/>
        </w:rPr>
        <w:t xml:space="preserve">jima, koji </w:t>
      </w:r>
      <w:r w:rsidR="003D292E">
        <w:rPr>
          <w:rFonts w:ascii="Garamond" w:hAnsi="Garamond"/>
        </w:rPr>
        <w:t>kvalitetom uglavn</w:t>
      </w:r>
      <w:r w:rsidR="00257E59">
        <w:rPr>
          <w:rFonts w:ascii="Garamond" w:hAnsi="Garamond"/>
        </w:rPr>
        <w:t>om odgovaraju</w:t>
      </w:r>
      <w:r w:rsidR="003D292E">
        <w:rPr>
          <w:rFonts w:ascii="Garamond" w:hAnsi="Garamond"/>
        </w:rPr>
        <w:t xml:space="preserve"> zahtjevima svete glazbe, kao što je</w:t>
      </w:r>
      <w:r w:rsidR="00B3685A">
        <w:rPr>
          <w:rFonts w:ascii="Garamond" w:hAnsi="Garamond"/>
        </w:rPr>
        <w:t xml:space="preserve"> liturgijska, posebno mjesto ima</w:t>
      </w:r>
      <w:r w:rsidR="00716F7E">
        <w:rPr>
          <w:rFonts w:ascii="Garamond" w:hAnsi="Garamond"/>
        </w:rPr>
        <w:t xml:space="preserve"> </w:t>
      </w:r>
      <w:r w:rsidR="003D292E">
        <w:rPr>
          <w:rFonts w:ascii="Garamond" w:hAnsi="Garamond"/>
          <w:i/>
        </w:rPr>
        <w:t>gregorijansko pjevanje</w:t>
      </w:r>
      <w:r w:rsidR="003D292E">
        <w:rPr>
          <w:rFonts w:ascii="Garamond" w:hAnsi="Garamond"/>
        </w:rPr>
        <w:t xml:space="preserve">. </w:t>
      </w:r>
      <w:r w:rsidR="00B626EE">
        <w:rPr>
          <w:rFonts w:ascii="Garamond" w:hAnsi="Garamond"/>
        </w:rPr>
        <w:t>II. Vatikanski Sabor ga priznaje kao ˝</w:t>
      </w:r>
      <w:r w:rsidR="00B626EE">
        <w:rPr>
          <w:rFonts w:ascii="Garamond" w:hAnsi="Garamond"/>
          <w:i/>
        </w:rPr>
        <w:t>pjevanje vlastito rimskoj liturgiji˝</w:t>
      </w:r>
      <w:r w:rsidR="000A5F24">
        <w:rPr>
          <w:rFonts w:ascii="Garamond" w:hAnsi="Garamond"/>
        </w:rPr>
        <w:t>,</w:t>
      </w:r>
      <w:r w:rsidR="00B626EE">
        <w:rPr>
          <w:rStyle w:val="FootnoteReference"/>
          <w:rFonts w:ascii="Garamond" w:hAnsi="Garamond"/>
        </w:rPr>
        <w:footnoteReference w:id="17"/>
      </w:r>
      <w:r w:rsidR="00B626EE">
        <w:rPr>
          <w:rFonts w:ascii="Garamond" w:hAnsi="Garamond"/>
        </w:rPr>
        <w:t xml:space="preserve"> </w:t>
      </w:r>
      <w:r w:rsidR="000A5F24">
        <w:rPr>
          <w:rFonts w:ascii="Garamond" w:hAnsi="Garamond"/>
        </w:rPr>
        <w:t>za koje treba rezervirati, s obzirom na prilike, prvo mjesto u pjevanim liturgijskim slavljima na latinskom jeziku.</w:t>
      </w:r>
      <w:r w:rsidR="000A5F24">
        <w:rPr>
          <w:rStyle w:val="FootnoteReference"/>
          <w:rFonts w:ascii="Garamond" w:hAnsi="Garamond"/>
        </w:rPr>
        <w:footnoteReference w:id="18"/>
      </w:r>
      <w:r w:rsidR="000A5F24">
        <w:rPr>
          <w:rFonts w:ascii="Garamond" w:hAnsi="Garamond"/>
        </w:rPr>
        <w:t xml:space="preserve"> Sv. Pio X. </w:t>
      </w:r>
      <w:r w:rsidR="00B402EC">
        <w:rPr>
          <w:rFonts w:ascii="Garamond" w:hAnsi="Garamond"/>
        </w:rPr>
        <w:t>ističe da ga je Crkva ˝naslijedila od starih otaca˝, ˝čuvala ga je ljubomorno kroz stoljeća u svojim liturgijskim kodeksima˝ i još uvijek ga ˝predlaže vjernicima</w:t>
      </w:r>
      <w:r w:rsidR="004B7C77">
        <w:rPr>
          <w:rFonts w:ascii="Garamond" w:hAnsi="Garamond"/>
        </w:rPr>
        <w:t>˝ kao svoje, smatrajući ga ˝kao najviši uzor svete glazbe˝.</w:t>
      </w:r>
      <w:r w:rsidR="004B7C77">
        <w:rPr>
          <w:rStyle w:val="FootnoteReference"/>
          <w:rFonts w:ascii="Garamond" w:hAnsi="Garamond"/>
        </w:rPr>
        <w:footnoteReference w:id="19"/>
      </w:r>
      <w:r w:rsidR="004B7C77">
        <w:rPr>
          <w:rFonts w:ascii="Garamond" w:hAnsi="Garamond"/>
        </w:rPr>
        <w:t xml:space="preserve"> Prema tome, gregorijansko pjevanje ostaje i danas sastavni dio jedinstva u rimskoj liturgiji.</w:t>
      </w:r>
    </w:p>
    <w:p w:rsidR="00960EC9" w:rsidRDefault="00960EC9" w:rsidP="00A240C4">
      <w:pPr>
        <w:jc w:val="both"/>
        <w:rPr>
          <w:rFonts w:ascii="Garamond" w:hAnsi="Garamond"/>
        </w:rPr>
      </w:pPr>
    </w:p>
    <w:p w:rsidR="00923E63" w:rsidRDefault="00960EC9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Kao što je već </w:t>
      </w:r>
      <w:r w:rsidR="00923E63">
        <w:rPr>
          <w:rFonts w:ascii="Garamond" w:hAnsi="Garamond"/>
        </w:rPr>
        <w:t xml:space="preserve">to učinio </w:t>
      </w:r>
      <w:r>
        <w:rPr>
          <w:rFonts w:ascii="Garamond" w:hAnsi="Garamond"/>
        </w:rPr>
        <w:t>sv. Pio X., i II. Vatikanski Sabor priznaje da</w:t>
      </w:r>
      <w:r w:rsidR="00084C1C">
        <w:rPr>
          <w:rFonts w:ascii="Garamond" w:hAnsi="Garamond"/>
        </w:rPr>
        <w:t xml:space="preserve"> ˝i druge vrste svete glazbe, posebno polifoniju, ne treba nipošto isključiti</w:t>
      </w:r>
      <w:r w:rsidR="008A0D8F">
        <w:rPr>
          <w:rFonts w:ascii="Garamond" w:hAnsi="Garamond"/>
        </w:rPr>
        <w:t xml:space="preserve"> iz bogoslužnih slavlja˝.</w:t>
      </w:r>
      <w:r w:rsidR="008A0D8F">
        <w:rPr>
          <w:rStyle w:val="FootnoteReference"/>
          <w:rFonts w:ascii="Garamond" w:hAnsi="Garamond"/>
        </w:rPr>
        <w:footnoteReference w:id="20"/>
      </w:r>
      <w:r w:rsidR="002910C0">
        <w:rPr>
          <w:rFonts w:ascii="Garamond" w:hAnsi="Garamond"/>
        </w:rPr>
        <w:t xml:space="preserve"> Potrebno je ipak brižno procijeniti nove glazbene izražaje, </w:t>
      </w:r>
      <w:r w:rsidR="00710B66">
        <w:rPr>
          <w:rFonts w:ascii="Garamond" w:hAnsi="Garamond"/>
        </w:rPr>
        <w:t>i dati</w:t>
      </w:r>
      <w:r w:rsidR="000B1106">
        <w:rPr>
          <w:rFonts w:ascii="Garamond" w:hAnsi="Garamond"/>
        </w:rPr>
        <w:t xml:space="preserve"> mogućnost da se i njima može </w:t>
      </w:r>
      <w:r w:rsidR="00D65360">
        <w:rPr>
          <w:rFonts w:ascii="Garamond" w:hAnsi="Garamond"/>
        </w:rPr>
        <w:t>izraziti neiscrpivo bo</w:t>
      </w:r>
      <w:r w:rsidR="00710B66">
        <w:rPr>
          <w:rFonts w:ascii="Garamond" w:hAnsi="Garamond"/>
        </w:rPr>
        <w:t>gatstvo Otajstva, iznesenog</w:t>
      </w:r>
      <w:r w:rsidR="00D65360">
        <w:rPr>
          <w:rFonts w:ascii="Garamond" w:hAnsi="Garamond"/>
        </w:rPr>
        <w:t xml:space="preserve"> u Liturgiji</w:t>
      </w:r>
      <w:r w:rsidR="006F0144">
        <w:rPr>
          <w:rFonts w:ascii="Garamond" w:hAnsi="Garamond"/>
        </w:rPr>
        <w:t xml:space="preserve"> i tako poticati aktivno sudjelovanje vjernika u slavljima</w:t>
      </w:r>
      <w:r w:rsidR="00923E63">
        <w:rPr>
          <w:rFonts w:ascii="Garamond" w:hAnsi="Garamond"/>
        </w:rPr>
        <w:t>.</w:t>
      </w:r>
      <w:r w:rsidR="006F0144">
        <w:rPr>
          <w:rStyle w:val="FootnoteReference"/>
          <w:rFonts w:ascii="Garamond" w:hAnsi="Garamond"/>
        </w:rPr>
        <w:footnoteReference w:id="21"/>
      </w:r>
    </w:p>
    <w:p w:rsidR="00923E63" w:rsidRDefault="00923E63" w:rsidP="00A240C4">
      <w:pPr>
        <w:jc w:val="both"/>
        <w:rPr>
          <w:rFonts w:ascii="Garamond" w:hAnsi="Garamond"/>
        </w:rPr>
      </w:pPr>
    </w:p>
    <w:p w:rsidR="00DC1C53" w:rsidRDefault="00923E63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7506E5">
        <w:rPr>
          <w:rFonts w:ascii="Garamond" w:hAnsi="Garamond"/>
        </w:rPr>
        <w:t xml:space="preserve">Važnost čuvanja i povećavanja vjekovnog nasljeđa Crkve potiče da se posebno razmotri </w:t>
      </w:r>
      <w:r w:rsidR="00F27448">
        <w:rPr>
          <w:rFonts w:ascii="Garamond" w:hAnsi="Garamond"/>
        </w:rPr>
        <w:t xml:space="preserve">specifična opomena Konstitucije </w:t>
      </w:r>
      <w:r w:rsidR="00F27448">
        <w:rPr>
          <w:rFonts w:ascii="Garamond" w:hAnsi="Garamond"/>
          <w:i/>
        </w:rPr>
        <w:t>Sacrosanctum Concilium</w:t>
      </w:r>
      <w:r w:rsidR="00F27448">
        <w:rPr>
          <w:rFonts w:ascii="Garamond" w:hAnsi="Garamond"/>
        </w:rPr>
        <w:t xml:space="preserve">: ˝Neka se potiče </w:t>
      </w:r>
      <w:r w:rsidR="00D45E0B">
        <w:rPr>
          <w:rFonts w:ascii="Garamond" w:hAnsi="Garamond"/>
        </w:rPr>
        <w:t xml:space="preserve">djelovanje </w:t>
      </w:r>
      <w:r w:rsidR="00D45E0B" w:rsidRPr="00D45E0B">
        <w:rPr>
          <w:rFonts w:ascii="Garamond" w:hAnsi="Garamond"/>
          <w:i/>
        </w:rPr>
        <w:t>scholae</w:t>
      </w:r>
      <w:r w:rsidR="00D45E0B">
        <w:rPr>
          <w:rFonts w:ascii="Garamond" w:hAnsi="Garamond"/>
        </w:rPr>
        <w:t xml:space="preserve"> </w:t>
      </w:r>
      <w:r w:rsidR="00D45E0B" w:rsidRPr="00D45E0B">
        <w:rPr>
          <w:rFonts w:ascii="Garamond" w:hAnsi="Garamond"/>
          <w:i/>
        </w:rPr>
        <w:t>cantorum</w:t>
      </w:r>
      <w:r w:rsidR="00264600">
        <w:rPr>
          <w:rFonts w:ascii="Garamond" w:hAnsi="Garamond"/>
        </w:rPr>
        <w:t xml:space="preserve"> posebno u katedralnim crkvama.</w:t>
      </w:r>
      <w:r w:rsidR="0028288F">
        <w:rPr>
          <w:rFonts w:ascii="Garamond" w:hAnsi="Garamond"/>
        </w:rPr>
        <w:t xml:space="preserve">˝ </w:t>
      </w:r>
      <w:r w:rsidR="0028288F">
        <w:rPr>
          <w:rStyle w:val="FootnoteReference"/>
          <w:rFonts w:ascii="Garamond" w:hAnsi="Garamond"/>
        </w:rPr>
        <w:footnoteReference w:id="22"/>
      </w:r>
      <w:r w:rsidR="007506E5">
        <w:rPr>
          <w:rFonts w:ascii="Garamond" w:hAnsi="Garamond"/>
        </w:rPr>
        <w:t xml:space="preserve"> </w:t>
      </w:r>
      <w:r w:rsidR="00264600">
        <w:rPr>
          <w:rFonts w:ascii="Garamond" w:hAnsi="Garamond"/>
        </w:rPr>
        <w:t xml:space="preserve">Sa svoje strane Instrukcija </w:t>
      </w:r>
      <w:r w:rsidR="00264600">
        <w:rPr>
          <w:rFonts w:ascii="Garamond" w:hAnsi="Garamond"/>
          <w:i/>
        </w:rPr>
        <w:t>Musicam sacram</w:t>
      </w:r>
      <w:r w:rsidR="00264600">
        <w:rPr>
          <w:rFonts w:ascii="Garamond" w:hAnsi="Garamond"/>
        </w:rPr>
        <w:t xml:space="preserve"> određuje ministerijalnu ulogu </w:t>
      </w:r>
      <w:r w:rsidR="00264600">
        <w:rPr>
          <w:rFonts w:ascii="Garamond" w:hAnsi="Garamond"/>
          <w:i/>
        </w:rPr>
        <w:t>scholae</w:t>
      </w:r>
      <w:r w:rsidR="00264600">
        <w:rPr>
          <w:rFonts w:ascii="Garamond" w:hAnsi="Garamond"/>
        </w:rPr>
        <w:t>: ˝</w:t>
      </w:r>
      <w:r w:rsidR="00B00C2C">
        <w:rPr>
          <w:rFonts w:ascii="Garamond" w:hAnsi="Garamond"/>
        </w:rPr>
        <w:t xml:space="preserve">Zbor ili </w:t>
      </w:r>
      <w:r w:rsidR="00E0497D">
        <w:rPr>
          <w:rFonts w:ascii="Garamond" w:hAnsi="Garamond"/>
        </w:rPr>
        <w:t xml:space="preserve">grupa pjevača ili </w:t>
      </w:r>
      <w:r w:rsidR="00E0497D">
        <w:rPr>
          <w:rFonts w:ascii="Garamond" w:hAnsi="Garamond"/>
          <w:i/>
        </w:rPr>
        <w:t xml:space="preserve">schola cantorum </w:t>
      </w:r>
      <w:r w:rsidR="00B00C2C">
        <w:rPr>
          <w:rFonts w:ascii="Garamond" w:hAnsi="Garamond"/>
        </w:rPr>
        <w:t xml:space="preserve"> zaslužuje posebnu pozornost</w:t>
      </w:r>
      <w:r w:rsidR="00E0497D">
        <w:rPr>
          <w:rFonts w:ascii="Garamond" w:hAnsi="Garamond"/>
        </w:rPr>
        <w:t xml:space="preserve"> zbog uloge koju ima u službi Liturgije.</w:t>
      </w:r>
      <w:r w:rsidR="007F79A4">
        <w:rPr>
          <w:rFonts w:ascii="Garamond" w:hAnsi="Garamond"/>
        </w:rPr>
        <w:t xml:space="preserve"> </w:t>
      </w:r>
      <w:r w:rsidR="004D5159">
        <w:rPr>
          <w:rFonts w:ascii="Garamond" w:hAnsi="Garamond"/>
        </w:rPr>
        <w:t xml:space="preserve">Prema kasnijim propisima, koji se odnose na liturgijsku obnovu, njezina uloga postaje još izraženija važnija: </w:t>
      </w:r>
      <w:r w:rsidR="00040911">
        <w:rPr>
          <w:rFonts w:ascii="Garamond" w:hAnsi="Garamond"/>
        </w:rPr>
        <w:t xml:space="preserve">mora, uistinu, težiti točnom izvođenju </w:t>
      </w:r>
      <w:r w:rsidR="00040911">
        <w:rPr>
          <w:rFonts w:ascii="Garamond" w:hAnsi="Garamond"/>
        </w:rPr>
        <w:lastRenderedPageBreak/>
        <w:t>vlastitih dijelova, prema različitim vrstama pjesama</w:t>
      </w:r>
      <w:r w:rsidR="003C085E">
        <w:rPr>
          <w:rFonts w:ascii="Garamond" w:hAnsi="Garamond"/>
        </w:rPr>
        <w:t xml:space="preserve"> i poticati aktivno sudjelovanje vjernika u pjevanju.</w:t>
      </w:r>
      <w:r w:rsidR="003438B5">
        <w:rPr>
          <w:rFonts w:ascii="Garamond" w:hAnsi="Garamond"/>
        </w:rPr>
        <w:t xml:space="preserve"> Zato […] neka se formira</w:t>
      </w:r>
      <w:r w:rsidR="005F7D78">
        <w:rPr>
          <w:rFonts w:ascii="Garamond" w:hAnsi="Garamond"/>
        </w:rPr>
        <w:t xml:space="preserve"> i</w:t>
      </w:r>
      <w:r w:rsidR="003438B5">
        <w:rPr>
          <w:rFonts w:ascii="Garamond" w:hAnsi="Garamond"/>
        </w:rPr>
        <w:t xml:space="preserve"> </w:t>
      </w:r>
      <w:r w:rsidR="00997A54">
        <w:rPr>
          <w:rFonts w:ascii="Garamond" w:hAnsi="Garamond"/>
        </w:rPr>
        <w:t xml:space="preserve">brižljivo promiče napose u katedralama i drugim većim crkvama, u sjemeništima i vjerskim učilištima, zbor ili grupa pjevača ili </w:t>
      </w:r>
      <w:r w:rsidR="00997A54">
        <w:rPr>
          <w:rFonts w:ascii="Garamond" w:hAnsi="Garamond"/>
          <w:i/>
        </w:rPr>
        <w:t>schola cantorum</w:t>
      </w:r>
      <w:r w:rsidR="00997A54">
        <w:rPr>
          <w:rFonts w:ascii="Garamond" w:hAnsi="Garamond"/>
        </w:rPr>
        <w:t xml:space="preserve"> .</w:t>
      </w:r>
      <w:r w:rsidR="00997A54">
        <w:rPr>
          <w:rStyle w:val="FootnoteReference"/>
          <w:rFonts w:ascii="Garamond" w:hAnsi="Garamond"/>
        </w:rPr>
        <w:footnoteReference w:id="23"/>
      </w:r>
      <w:r w:rsidR="003438B5">
        <w:rPr>
          <w:rFonts w:ascii="Garamond" w:hAnsi="Garamond"/>
        </w:rPr>
        <w:t xml:space="preserve"> </w:t>
      </w:r>
      <w:r w:rsidR="005752DA">
        <w:rPr>
          <w:rFonts w:ascii="Garamond" w:hAnsi="Garamond"/>
        </w:rPr>
        <w:t xml:space="preserve">Uloga </w:t>
      </w:r>
      <w:r w:rsidR="005752DA">
        <w:rPr>
          <w:rFonts w:ascii="Garamond" w:hAnsi="Garamond"/>
          <w:i/>
        </w:rPr>
        <w:t xml:space="preserve">scholae </w:t>
      </w:r>
      <w:r w:rsidR="005752DA">
        <w:rPr>
          <w:rFonts w:ascii="Garamond" w:hAnsi="Garamond"/>
        </w:rPr>
        <w:t>nije prestala: ona uistinu u liturgijskoj zajednici ima ulogu voditelja i podrške</w:t>
      </w:r>
      <w:r w:rsidR="00DC1C53">
        <w:rPr>
          <w:rFonts w:ascii="Garamond" w:hAnsi="Garamond"/>
        </w:rPr>
        <w:t>, a u pojedinim dijelovima Liturgije i ma i svoju posebnu ulogu.</w:t>
      </w:r>
    </w:p>
    <w:p w:rsidR="00DC1C53" w:rsidRDefault="00DC1C53" w:rsidP="00A240C4">
      <w:pPr>
        <w:jc w:val="both"/>
        <w:rPr>
          <w:rFonts w:ascii="Garamond" w:hAnsi="Garamond"/>
        </w:rPr>
      </w:pPr>
    </w:p>
    <w:p w:rsidR="00E2162F" w:rsidRDefault="00DC1C53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Zahvaljujući </w:t>
      </w:r>
      <w:r w:rsidR="00D53512">
        <w:rPr>
          <w:rFonts w:ascii="Garamond" w:hAnsi="Garamond"/>
        </w:rPr>
        <w:t xml:space="preserve">skladnoj suradnji svih – svećenika celebranta i đakona, </w:t>
      </w:r>
      <w:r w:rsidR="007B593F">
        <w:rPr>
          <w:rFonts w:ascii="Garamond" w:hAnsi="Garamond"/>
        </w:rPr>
        <w:t xml:space="preserve">klerika, poslužitelja, čitača, psalmista, </w:t>
      </w:r>
      <w:r w:rsidR="007B593F">
        <w:rPr>
          <w:rFonts w:ascii="Garamond" w:hAnsi="Garamond"/>
          <w:i/>
        </w:rPr>
        <w:t>scholae cantorum</w:t>
      </w:r>
      <w:r w:rsidR="007B593F">
        <w:rPr>
          <w:rFonts w:ascii="Garamond" w:hAnsi="Garamond"/>
        </w:rPr>
        <w:t>, glazbenika</w:t>
      </w:r>
      <w:r w:rsidR="00C21AD6">
        <w:rPr>
          <w:rFonts w:ascii="Garamond" w:hAnsi="Garamond"/>
        </w:rPr>
        <w:t xml:space="preserve">, pjevača, zajednice – stvara se pravo </w:t>
      </w:r>
      <w:r w:rsidR="00DD7CCF">
        <w:rPr>
          <w:rFonts w:ascii="Garamond" w:hAnsi="Garamond"/>
        </w:rPr>
        <w:t xml:space="preserve">duhovno </w:t>
      </w:r>
      <w:r w:rsidR="00C21AD6">
        <w:rPr>
          <w:rFonts w:ascii="Garamond" w:hAnsi="Garamond"/>
        </w:rPr>
        <w:t>ozračje</w:t>
      </w:r>
      <w:r w:rsidR="00DD7CCF">
        <w:rPr>
          <w:rFonts w:ascii="Garamond" w:hAnsi="Garamond"/>
        </w:rPr>
        <w:t xml:space="preserve"> koje </w:t>
      </w:r>
      <w:r w:rsidR="000458E5">
        <w:rPr>
          <w:rFonts w:ascii="Garamond" w:hAnsi="Garamond"/>
        </w:rPr>
        <w:t xml:space="preserve">liturgijsko slavlje čini uistinu </w:t>
      </w:r>
      <w:r w:rsidR="00440DD7">
        <w:rPr>
          <w:rFonts w:ascii="Garamond" w:hAnsi="Garamond"/>
        </w:rPr>
        <w:t>intenzivnim, proživljenim i plodonosnim. Glazbeni dio liturgijskih slavlja, dakle, ne može se prepustiti</w:t>
      </w:r>
      <w:r w:rsidR="00E2162F">
        <w:rPr>
          <w:rFonts w:ascii="Garamond" w:hAnsi="Garamond"/>
        </w:rPr>
        <w:t xml:space="preserve"> improvizaciji, niti samovolji pojedinaca, već mora biti povjerena kompetentnom vodstvu u poštivanju propisa i nadležnosti koja je rezultat odgovarajuće liturgijske izobrazbe.</w:t>
      </w:r>
    </w:p>
    <w:p w:rsidR="00E2162F" w:rsidRDefault="00E2162F" w:rsidP="00A240C4">
      <w:pPr>
        <w:jc w:val="both"/>
        <w:rPr>
          <w:rFonts w:ascii="Garamond" w:hAnsi="Garamond"/>
        </w:rPr>
      </w:pPr>
    </w:p>
    <w:p w:rsidR="001B0BC9" w:rsidRDefault="00D64A95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I na tom području ukazuje se nužnost, da se promiče </w:t>
      </w:r>
      <w:r w:rsidR="00774B0E">
        <w:rPr>
          <w:rFonts w:ascii="Garamond" w:hAnsi="Garamond"/>
        </w:rPr>
        <w:t>temeljito glazbeno obrazovanje pastira – svećenika i vjernika laika.</w:t>
      </w:r>
      <w:r w:rsidR="00A75FC6">
        <w:rPr>
          <w:rFonts w:ascii="Garamond" w:hAnsi="Garamond"/>
        </w:rPr>
        <w:t xml:space="preserve"> Sv. Pio X. posebno je zahtijevao glazbeno obrazovanje klerika. Taj je poziv </w:t>
      </w:r>
      <w:r w:rsidR="00216D20">
        <w:rPr>
          <w:rFonts w:ascii="Garamond" w:hAnsi="Garamond"/>
        </w:rPr>
        <w:t>potkrijepio i II. Vatikanski Sabor: ˝Neka</w:t>
      </w:r>
      <w:r w:rsidR="004E1EA9">
        <w:rPr>
          <w:rFonts w:ascii="Garamond" w:hAnsi="Garamond"/>
        </w:rPr>
        <w:t xml:space="preserve"> se njeguje glazbeno obrazovanje i praksa u sjemeništima, novicijatima</w:t>
      </w:r>
      <w:r w:rsidR="00CD3A8F">
        <w:rPr>
          <w:rFonts w:ascii="Garamond" w:hAnsi="Garamond"/>
        </w:rPr>
        <w:t xml:space="preserve"> redovnika i redovnica i učilištima, kao i ostalim institutima i katoličkim školama˝.</w:t>
      </w:r>
      <w:r w:rsidR="00BD0097">
        <w:rPr>
          <w:rStyle w:val="FootnoteReference"/>
          <w:rFonts w:ascii="Garamond" w:hAnsi="Garamond"/>
        </w:rPr>
        <w:footnoteReference w:id="24"/>
      </w:r>
      <w:r w:rsidR="00DD7CCF">
        <w:rPr>
          <w:rFonts w:ascii="Garamond" w:hAnsi="Garamond"/>
        </w:rPr>
        <w:t xml:space="preserve"> </w:t>
      </w:r>
      <w:r w:rsidR="00186E63">
        <w:rPr>
          <w:rFonts w:ascii="Garamond" w:hAnsi="Garamond"/>
        </w:rPr>
        <w:t xml:space="preserve">Ova </w:t>
      </w:r>
      <w:r w:rsidR="001B0BC9">
        <w:rPr>
          <w:rFonts w:ascii="Garamond" w:hAnsi="Garamond"/>
        </w:rPr>
        <w:t>uputa mor</w:t>
      </w:r>
      <w:r w:rsidR="00186E63">
        <w:rPr>
          <w:rFonts w:ascii="Garamond" w:hAnsi="Garamond"/>
        </w:rPr>
        <w:t xml:space="preserve">a biti </w:t>
      </w:r>
      <w:r w:rsidR="00012C66">
        <w:rPr>
          <w:rFonts w:ascii="Garamond" w:hAnsi="Garamond"/>
        </w:rPr>
        <w:t xml:space="preserve">ostvarena u potpunosti. </w:t>
      </w:r>
      <w:r w:rsidR="00891162">
        <w:rPr>
          <w:rFonts w:ascii="Garamond" w:hAnsi="Garamond"/>
        </w:rPr>
        <w:t>Zato držim</w:t>
      </w:r>
      <w:r w:rsidR="001B0BC9">
        <w:rPr>
          <w:rFonts w:ascii="Garamond" w:hAnsi="Garamond"/>
        </w:rPr>
        <w:t xml:space="preserve"> da je korisno ponovo je iznije</w:t>
      </w:r>
      <w:r w:rsidR="00891162">
        <w:rPr>
          <w:rFonts w:ascii="Garamond" w:hAnsi="Garamond"/>
        </w:rPr>
        <w:t xml:space="preserve">ti, da bi budući pastiri </w:t>
      </w:r>
      <w:r w:rsidR="005A09F9">
        <w:rPr>
          <w:rFonts w:ascii="Garamond" w:hAnsi="Garamond"/>
        </w:rPr>
        <w:t>mogli steći odgovarajuću osjetljivost na tom području</w:t>
      </w:r>
      <w:r w:rsidR="001B0BC9">
        <w:rPr>
          <w:rFonts w:ascii="Garamond" w:hAnsi="Garamond"/>
        </w:rPr>
        <w:t>.</w:t>
      </w:r>
    </w:p>
    <w:p w:rsidR="001B0BC9" w:rsidRDefault="001B0BC9" w:rsidP="00A240C4">
      <w:pPr>
        <w:jc w:val="both"/>
        <w:rPr>
          <w:rFonts w:ascii="Garamond" w:hAnsi="Garamond"/>
        </w:rPr>
      </w:pPr>
    </w:p>
    <w:p w:rsidR="00F04B9F" w:rsidRDefault="005752DA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70CEC">
        <w:rPr>
          <w:rFonts w:ascii="Garamond" w:hAnsi="Garamond"/>
        </w:rPr>
        <w:t xml:space="preserve">U </w:t>
      </w:r>
      <w:r w:rsidR="000B724A">
        <w:rPr>
          <w:rFonts w:ascii="Garamond" w:hAnsi="Garamond"/>
        </w:rPr>
        <w:t xml:space="preserve">tom odgojnom djelu </w:t>
      </w:r>
      <w:r w:rsidR="005C11F4">
        <w:rPr>
          <w:rFonts w:ascii="Garamond" w:hAnsi="Garamond"/>
        </w:rPr>
        <w:t>posebnu ulogu imaju škole svete glazbe, čije je djelovanje podupirao i poticao sv. Pio X</w:t>
      </w:r>
      <w:r w:rsidR="00155EC6">
        <w:rPr>
          <w:rFonts w:ascii="Garamond" w:hAnsi="Garamond"/>
        </w:rPr>
        <w:t>.,</w:t>
      </w:r>
      <w:r w:rsidR="005C11F4">
        <w:rPr>
          <w:rStyle w:val="FootnoteReference"/>
          <w:rFonts w:ascii="Garamond" w:hAnsi="Garamond"/>
        </w:rPr>
        <w:footnoteReference w:id="25"/>
      </w:r>
      <w:r w:rsidR="00155EC6">
        <w:rPr>
          <w:rFonts w:ascii="Garamond" w:hAnsi="Garamond"/>
        </w:rPr>
        <w:t xml:space="preserve"> a II. Vatikanski Sabor</w:t>
      </w:r>
      <w:r w:rsidR="00B00C2C">
        <w:rPr>
          <w:rFonts w:ascii="Garamond" w:hAnsi="Garamond"/>
        </w:rPr>
        <w:t xml:space="preserve"> </w:t>
      </w:r>
      <w:r w:rsidR="00155EC6">
        <w:rPr>
          <w:rFonts w:ascii="Garamond" w:hAnsi="Garamond"/>
        </w:rPr>
        <w:t>preporuča da se osnivaju gdje god je to moguće.</w:t>
      </w:r>
      <w:r w:rsidR="00155EC6">
        <w:rPr>
          <w:rStyle w:val="FootnoteReference"/>
          <w:rFonts w:ascii="Garamond" w:hAnsi="Garamond"/>
        </w:rPr>
        <w:footnoteReference w:id="26"/>
      </w:r>
      <w:r w:rsidR="00264600">
        <w:rPr>
          <w:rFonts w:ascii="Garamond" w:hAnsi="Garamond"/>
        </w:rPr>
        <w:t xml:space="preserve"> </w:t>
      </w:r>
      <w:r w:rsidR="00D0119E">
        <w:rPr>
          <w:rFonts w:ascii="Garamond" w:hAnsi="Garamond"/>
        </w:rPr>
        <w:t>Konkretan plod obnove sv. Pija X. bi</w:t>
      </w:r>
      <w:r w:rsidR="0023622F">
        <w:rPr>
          <w:rFonts w:ascii="Garamond" w:hAnsi="Garamond"/>
        </w:rPr>
        <w:t>l</w:t>
      </w:r>
      <w:r w:rsidR="00D0119E">
        <w:rPr>
          <w:rFonts w:ascii="Garamond" w:hAnsi="Garamond"/>
        </w:rPr>
        <w:t>o je</w:t>
      </w:r>
      <w:r w:rsidR="00D65360">
        <w:rPr>
          <w:rFonts w:ascii="Garamond" w:hAnsi="Garamond"/>
        </w:rPr>
        <w:t xml:space="preserve"> </w:t>
      </w:r>
      <w:r w:rsidR="0023622F">
        <w:rPr>
          <w:rFonts w:ascii="Garamond" w:hAnsi="Garamond"/>
        </w:rPr>
        <w:t xml:space="preserve">osnivanje </w:t>
      </w:r>
      <w:r w:rsidR="0095550F">
        <w:rPr>
          <w:rFonts w:ascii="Garamond" w:hAnsi="Garamond"/>
        </w:rPr>
        <w:t>˝Papinske V</w:t>
      </w:r>
      <w:r w:rsidR="00890EE3">
        <w:rPr>
          <w:rFonts w:ascii="Garamond" w:hAnsi="Garamond"/>
        </w:rPr>
        <w:t>iš</w:t>
      </w:r>
      <w:r w:rsidR="0095550F">
        <w:rPr>
          <w:rFonts w:ascii="Garamond" w:hAnsi="Garamond"/>
        </w:rPr>
        <w:t>e</w:t>
      </w:r>
      <w:r w:rsidR="0023622F">
        <w:rPr>
          <w:rFonts w:ascii="Garamond" w:hAnsi="Garamond"/>
        </w:rPr>
        <w:t xml:space="preserve"> </w:t>
      </w:r>
      <w:r w:rsidR="0095550F">
        <w:rPr>
          <w:rFonts w:ascii="Garamond" w:hAnsi="Garamond"/>
        </w:rPr>
        <w:t>Škole za svetu glazbu˝ (˝Pontificia Scuola Superiore di Musica Sacra˝)</w:t>
      </w:r>
      <w:r w:rsidR="00890EE3">
        <w:rPr>
          <w:rFonts w:ascii="Garamond" w:hAnsi="Garamond"/>
        </w:rPr>
        <w:t xml:space="preserve"> 1911. u Rimu, koja je kasnije postala ˝Papinski Institut za Crkvenu Glazbu˝ (Pontificio Istituto di Musica Sacra˝)</w:t>
      </w:r>
      <w:r w:rsidR="000B4614">
        <w:rPr>
          <w:rFonts w:ascii="Garamond" w:hAnsi="Garamond"/>
        </w:rPr>
        <w:t>. Uz ovu akademsku instituciju, već sk</w:t>
      </w:r>
      <w:r w:rsidR="000B08AE">
        <w:rPr>
          <w:rFonts w:ascii="Garamond" w:hAnsi="Garamond"/>
        </w:rPr>
        <w:t>o</w:t>
      </w:r>
      <w:r w:rsidR="000B4614">
        <w:rPr>
          <w:rFonts w:ascii="Garamond" w:hAnsi="Garamond"/>
        </w:rPr>
        <w:t>ro</w:t>
      </w:r>
      <w:r w:rsidR="000B08AE">
        <w:rPr>
          <w:rFonts w:ascii="Garamond" w:hAnsi="Garamond"/>
        </w:rPr>
        <w:t xml:space="preserve"> stogodišnju, koja stručno služi Crkvi, postoje i mnoge druge </w:t>
      </w:r>
      <w:r w:rsidR="00DD4300">
        <w:rPr>
          <w:rFonts w:ascii="Garamond" w:hAnsi="Garamond"/>
        </w:rPr>
        <w:t xml:space="preserve">Škole, osnovane u pojedinim </w:t>
      </w:r>
      <w:r w:rsidR="00B95980">
        <w:rPr>
          <w:rFonts w:ascii="Garamond" w:hAnsi="Garamond"/>
        </w:rPr>
        <w:t xml:space="preserve">Crkvenim pokrajinama, koje zaslužuju da ih se podrži </w:t>
      </w:r>
      <w:r w:rsidR="00F04B9F">
        <w:rPr>
          <w:rFonts w:ascii="Garamond" w:hAnsi="Garamond"/>
        </w:rPr>
        <w:t>i ohrabruje u sve boljem upoznavanju i izvođenju dobre liturgijske glazbe.</w:t>
      </w:r>
    </w:p>
    <w:p w:rsidR="00F04B9F" w:rsidRDefault="00F04B9F" w:rsidP="00A240C4">
      <w:pPr>
        <w:jc w:val="both"/>
        <w:rPr>
          <w:rFonts w:ascii="Garamond" w:hAnsi="Garamond"/>
        </w:rPr>
      </w:pPr>
    </w:p>
    <w:p w:rsidR="00960EC9" w:rsidRDefault="00F04B9F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="00DE6172">
        <w:rPr>
          <w:rFonts w:ascii="Garamond" w:hAnsi="Garamond"/>
        </w:rPr>
        <w:t xml:space="preserve">Kako je Crkva uvijek priznavala i podupirala razvoj umjetnosti, ne treba čuditi što osim gregorijanskog pjevanja i polifonije dopušta </w:t>
      </w:r>
      <w:r w:rsidR="001C0884">
        <w:rPr>
          <w:rFonts w:ascii="Garamond" w:hAnsi="Garamond"/>
        </w:rPr>
        <w:t>u liturgijskim slavljima i moderniju glazbu, ako ona poštuje duh liturgije</w:t>
      </w:r>
      <w:r w:rsidR="00A41483">
        <w:rPr>
          <w:rFonts w:ascii="Garamond" w:hAnsi="Garamond"/>
        </w:rPr>
        <w:t xml:space="preserve"> i prave vrijednosti umjetnosti. Zato je dopušteno </w:t>
      </w:r>
      <w:r w:rsidR="00B0226F">
        <w:rPr>
          <w:rFonts w:ascii="Garamond" w:hAnsi="Garamond"/>
        </w:rPr>
        <w:t xml:space="preserve">lokalnim </w:t>
      </w:r>
      <w:r w:rsidR="00A41483">
        <w:rPr>
          <w:rFonts w:ascii="Garamond" w:hAnsi="Garamond"/>
        </w:rPr>
        <w:t>Crkvama razn</w:t>
      </w:r>
      <w:r w:rsidR="00AA4778">
        <w:rPr>
          <w:rFonts w:ascii="Garamond" w:hAnsi="Garamond"/>
        </w:rPr>
        <w:t>ih Naroda upotrijebi</w:t>
      </w:r>
      <w:r w:rsidR="006A4985">
        <w:rPr>
          <w:rFonts w:ascii="Garamond" w:hAnsi="Garamond"/>
        </w:rPr>
        <w:t>ti, u skladbama namijenjenim bogoslužju, ˝o</w:t>
      </w:r>
      <w:r w:rsidR="00AA4778">
        <w:rPr>
          <w:rFonts w:ascii="Garamond" w:hAnsi="Garamond"/>
        </w:rPr>
        <w:t>ne posebne glazbene oblike, koji</w:t>
      </w:r>
      <w:r w:rsidR="006A4985">
        <w:rPr>
          <w:rFonts w:ascii="Garamond" w:hAnsi="Garamond"/>
        </w:rPr>
        <w:t xml:space="preserve"> na neki način čine specifič</w:t>
      </w:r>
      <w:r w:rsidR="00AA4778">
        <w:rPr>
          <w:rFonts w:ascii="Garamond" w:hAnsi="Garamond"/>
        </w:rPr>
        <w:t>a</w:t>
      </w:r>
      <w:r w:rsidR="006A4985">
        <w:rPr>
          <w:rFonts w:ascii="Garamond" w:hAnsi="Garamond"/>
        </w:rPr>
        <w:t>n karakter njihove vlastite glazbe˝.</w:t>
      </w:r>
      <w:r w:rsidR="006A4985">
        <w:rPr>
          <w:rStyle w:val="FootnoteReference"/>
          <w:rFonts w:ascii="Garamond" w:hAnsi="Garamond"/>
        </w:rPr>
        <w:footnoteReference w:id="27"/>
      </w:r>
      <w:r w:rsidR="001C0884">
        <w:rPr>
          <w:rFonts w:ascii="Garamond" w:hAnsi="Garamond"/>
        </w:rPr>
        <w:t xml:space="preserve"> </w:t>
      </w:r>
      <w:r w:rsidR="00097036">
        <w:rPr>
          <w:rFonts w:ascii="Garamond" w:hAnsi="Garamond"/>
        </w:rPr>
        <w:t>Slijedeći smjer moga svetog Prethodnika i onoga što je kasnije utvrđeno</w:t>
      </w:r>
      <w:r w:rsidR="000B08AE">
        <w:rPr>
          <w:rFonts w:ascii="Garamond" w:hAnsi="Garamond"/>
        </w:rPr>
        <w:t xml:space="preserve"> </w:t>
      </w:r>
      <w:r w:rsidR="00097036">
        <w:rPr>
          <w:rFonts w:ascii="Garamond" w:hAnsi="Garamond"/>
        </w:rPr>
        <w:t xml:space="preserve">Konstitucijom </w:t>
      </w:r>
      <w:r w:rsidR="00097036">
        <w:rPr>
          <w:rFonts w:ascii="Garamond" w:hAnsi="Garamond"/>
          <w:i/>
        </w:rPr>
        <w:t>Sacrosanctum Concilium</w:t>
      </w:r>
      <w:r w:rsidR="00097036">
        <w:rPr>
          <w:rFonts w:ascii="Garamond" w:hAnsi="Garamond"/>
        </w:rPr>
        <w:t>,</w:t>
      </w:r>
      <w:r w:rsidR="00097036">
        <w:rPr>
          <w:rStyle w:val="FootnoteReference"/>
          <w:rFonts w:ascii="Garamond" w:hAnsi="Garamond"/>
        </w:rPr>
        <w:footnoteReference w:id="28"/>
      </w:r>
      <w:r w:rsidR="000B4614">
        <w:rPr>
          <w:rFonts w:ascii="Garamond" w:hAnsi="Garamond"/>
        </w:rPr>
        <w:t xml:space="preserve"> </w:t>
      </w:r>
      <w:r w:rsidR="00616C10">
        <w:rPr>
          <w:rFonts w:ascii="Garamond" w:hAnsi="Garamond"/>
        </w:rPr>
        <w:t xml:space="preserve">i ja sam u Enciklici </w:t>
      </w:r>
      <w:r w:rsidR="00616C10">
        <w:rPr>
          <w:rFonts w:ascii="Garamond" w:hAnsi="Garamond"/>
          <w:i/>
        </w:rPr>
        <w:t>Ecclesia de Eucharistia</w:t>
      </w:r>
      <w:r w:rsidR="00616C10">
        <w:rPr>
          <w:rFonts w:ascii="Garamond" w:hAnsi="Garamond"/>
        </w:rPr>
        <w:t xml:space="preserve">, dao prostora novim </w:t>
      </w:r>
      <w:r w:rsidR="00DF390C">
        <w:rPr>
          <w:rFonts w:ascii="Garamond" w:hAnsi="Garamond"/>
        </w:rPr>
        <w:t>glazbenim prilozima, napominjući, uz nadahnute gregorijanske melodije, ˝mnoge i često velike autore</w:t>
      </w:r>
      <w:r w:rsidR="005F1CA4">
        <w:rPr>
          <w:rFonts w:ascii="Garamond" w:hAnsi="Garamond"/>
        </w:rPr>
        <w:t xml:space="preserve"> koji su se okušali s liturgijskim tekstovima za Svetu Misu˝.</w:t>
      </w:r>
      <w:r w:rsidR="005F1CA4">
        <w:rPr>
          <w:rStyle w:val="FootnoteReference"/>
          <w:rFonts w:ascii="Garamond" w:hAnsi="Garamond"/>
        </w:rPr>
        <w:footnoteReference w:id="29"/>
      </w:r>
      <w:r w:rsidR="005F1CA4">
        <w:rPr>
          <w:rFonts w:ascii="Garamond" w:hAnsi="Garamond"/>
        </w:rPr>
        <w:t xml:space="preserve"> </w:t>
      </w:r>
    </w:p>
    <w:p w:rsidR="005F1CA4" w:rsidRDefault="005F1CA4" w:rsidP="00A240C4">
      <w:pPr>
        <w:jc w:val="both"/>
        <w:rPr>
          <w:rFonts w:ascii="Garamond" w:hAnsi="Garamond"/>
        </w:rPr>
      </w:pPr>
    </w:p>
    <w:p w:rsidR="00FB6536" w:rsidRDefault="005F1CA4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 w:rsidR="005342F9">
        <w:rPr>
          <w:rFonts w:ascii="Garamond" w:hAnsi="Garamond"/>
        </w:rPr>
        <w:t>U prošlom stoljeću, obnovom</w:t>
      </w:r>
      <w:r w:rsidR="005E64B1">
        <w:rPr>
          <w:rFonts w:ascii="Garamond" w:hAnsi="Garamond"/>
        </w:rPr>
        <w:t xml:space="preserve"> II. Vatikanskog Sabora,</w:t>
      </w:r>
      <w:r w:rsidR="005342F9">
        <w:rPr>
          <w:rFonts w:ascii="Garamond" w:hAnsi="Garamond"/>
        </w:rPr>
        <w:t xml:space="preserve"> </w:t>
      </w:r>
      <w:r w:rsidR="005E64B1">
        <w:rPr>
          <w:rFonts w:ascii="Garamond" w:hAnsi="Garamond"/>
        </w:rPr>
        <w:t xml:space="preserve">uvelike se je razvilo crkveno pučko pjevanje, o kojemu </w:t>
      </w:r>
      <w:r w:rsidR="005E64B1">
        <w:rPr>
          <w:rFonts w:ascii="Garamond" w:hAnsi="Garamond"/>
          <w:i/>
        </w:rPr>
        <w:t xml:space="preserve">Sacrosanctum Concilium </w:t>
      </w:r>
      <w:r w:rsidR="005E64B1">
        <w:rPr>
          <w:rFonts w:ascii="Garamond" w:hAnsi="Garamond"/>
        </w:rPr>
        <w:t>kaže: ˝</w:t>
      </w:r>
      <w:r w:rsidR="007A3B86">
        <w:rPr>
          <w:rFonts w:ascii="Garamond" w:hAnsi="Garamond"/>
        </w:rPr>
        <w:t xml:space="preserve">Neka se s odgovornošću njeguje crkveno pučko pjevanje, da bi </w:t>
      </w:r>
      <w:r w:rsidR="00250666">
        <w:rPr>
          <w:rFonts w:ascii="Garamond" w:hAnsi="Garamond"/>
        </w:rPr>
        <w:t xml:space="preserve">u </w:t>
      </w:r>
      <w:r w:rsidR="007A3B86">
        <w:rPr>
          <w:rFonts w:ascii="Garamond" w:hAnsi="Garamond"/>
        </w:rPr>
        <w:t>raznim pobožnostima</w:t>
      </w:r>
      <w:r w:rsidR="00250666">
        <w:rPr>
          <w:rFonts w:ascii="Garamond" w:hAnsi="Garamond"/>
        </w:rPr>
        <w:t>, kao i u liturgijskim činima, […] mogli odzvanjati glasovi vjernika˝.</w:t>
      </w:r>
      <w:r w:rsidR="00250666">
        <w:rPr>
          <w:rStyle w:val="FootnoteReference"/>
          <w:rFonts w:ascii="Garamond" w:hAnsi="Garamond"/>
        </w:rPr>
        <w:footnoteReference w:id="30"/>
      </w:r>
      <w:r w:rsidR="00250666">
        <w:rPr>
          <w:rFonts w:ascii="Garamond" w:hAnsi="Garamond"/>
        </w:rPr>
        <w:t xml:space="preserve"> </w:t>
      </w:r>
      <w:r w:rsidR="00393932">
        <w:rPr>
          <w:rFonts w:ascii="Garamond" w:hAnsi="Garamond"/>
        </w:rPr>
        <w:t xml:space="preserve">To je pjevanje posebno prikladno za sudjelovanje vjernika ne samo u pobožnostima, </w:t>
      </w:r>
      <w:r w:rsidR="00393932">
        <w:rPr>
          <w:rFonts w:ascii="Garamond" w:hAnsi="Garamond"/>
        </w:rPr>
        <w:lastRenderedPageBreak/>
        <w:t>˝prema zakonskim propisima</w:t>
      </w:r>
      <w:r w:rsidR="00CE0316">
        <w:rPr>
          <w:rFonts w:ascii="Garamond" w:hAnsi="Garamond"/>
        </w:rPr>
        <w:t>˝,</w:t>
      </w:r>
      <w:r w:rsidR="00CE0316">
        <w:rPr>
          <w:rStyle w:val="FootnoteReference"/>
          <w:rFonts w:ascii="Garamond" w:hAnsi="Garamond"/>
        </w:rPr>
        <w:footnoteReference w:id="31"/>
      </w:r>
      <w:r w:rsidR="00250666">
        <w:rPr>
          <w:rFonts w:ascii="Garamond" w:hAnsi="Garamond"/>
        </w:rPr>
        <w:t xml:space="preserve"> </w:t>
      </w:r>
      <w:r w:rsidR="00CE0316">
        <w:rPr>
          <w:rFonts w:ascii="Garamond" w:hAnsi="Garamond"/>
        </w:rPr>
        <w:t xml:space="preserve">nego i u samoj Liturgiji. Pučko pjevanje, uistinu, predstavlja ˝vezu jedinstva i radosni izražaj </w:t>
      </w:r>
      <w:r w:rsidR="006223DE">
        <w:rPr>
          <w:rFonts w:ascii="Garamond" w:hAnsi="Garamond"/>
        </w:rPr>
        <w:t xml:space="preserve">zajednice koja moli, potiče ispovijedanje jedinstva vjere </w:t>
      </w:r>
      <w:r w:rsidR="00330C2A">
        <w:rPr>
          <w:rFonts w:ascii="Garamond" w:hAnsi="Garamond"/>
        </w:rPr>
        <w:t>i daje velikim liturgij</w:t>
      </w:r>
      <w:r w:rsidR="00FB6536">
        <w:rPr>
          <w:rFonts w:ascii="Garamond" w:hAnsi="Garamond"/>
        </w:rPr>
        <w:t xml:space="preserve">skim zajednicama neusporedivu </w:t>
      </w:r>
      <w:r w:rsidR="00330C2A">
        <w:rPr>
          <w:rFonts w:ascii="Garamond" w:hAnsi="Garamond"/>
        </w:rPr>
        <w:t>svečanost</w:t>
      </w:r>
      <w:r w:rsidR="00FB6536">
        <w:rPr>
          <w:rFonts w:ascii="Garamond" w:hAnsi="Garamond"/>
        </w:rPr>
        <w:t xml:space="preserve"> u sabranosti</w:t>
      </w:r>
      <w:r w:rsidR="00330C2A">
        <w:rPr>
          <w:rFonts w:ascii="Garamond" w:hAnsi="Garamond"/>
        </w:rPr>
        <w:t>˝.</w:t>
      </w:r>
      <w:r w:rsidR="00330C2A">
        <w:rPr>
          <w:rStyle w:val="FootnoteReference"/>
          <w:rFonts w:ascii="Garamond" w:hAnsi="Garamond"/>
        </w:rPr>
        <w:footnoteReference w:id="32"/>
      </w:r>
    </w:p>
    <w:p w:rsidR="005F1CA4" w:rsidRDefault="00FB6536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12. </w:t>
      </w:r>
      <w:r w:rsidR="005D406F">
        <w:rPr>
          <w:rFonts w:ascii="Garamond" w:hAnsi="Garamond"/>
        </w:rPr>
        <w:t xml:space="preserve">S obzirom liturgijske skladbe usvajam ˝opći zakon˝, koji je sv. Pio X. izrekao ovim riječima: </w:t>
      </w:r>
      <w:r w:rsidR="003251D2">
        <w:rPr>
          <w:rFonts w:ascii="Garamond" w:hAnsi="Garamond"/>
        </w:rPr>
        <w:t>˝C</w:t>
      </w:r>
      <w:r w:rsidR="00B6640B">
        <w:rPr>
          <w:rFonts w:ascii="Garamond" w:hAnsi="Garamond"/>
        </w:rPr>
        <w:t>rkvena skladba je to svetija</w:t>
      </w:r>
      <w:r w:rsidR="00B71BF4">
        <w:rPr>
          <w:rFonts w:ascii="Garamond" w:hAnsi="Garamond"/>
        </w:rPr>
        <w:t>,</w:t>
      </w:r>
      <w:r w:rsidR="00B6640B">
        <w:rPr>
          <w:rFonts w:ascii="Garamond" w:hAnsi="Garamond"/>
        </w:rPr>
        <w:t xml:space="preserve"> više liturgijska, koliko se u svom tijeku, nadahnuću</w:t>
      </w:r>
      <w:r w:rsidR="00B71BF4">
        <w:rPr>
          <w:rFonts w:ascii="Garamond" w:hAnsi="Garamond"/>
        </w:rPr>
        <w:t xml:space="preserve"> i</w:t>
      </w:r>
      <w:r w:rsidR="00B6640B">
        <w:rPr>
          <w:rFonts w:ascii="Garamond" w:hAnsi="Garamond"/>
        </w:rPr>
        <w:t xml:space="preserve"> </w:t>
      </w:r>
      <w:r w:rsidR="00A90DCD">
        <w:rPr>
          <w:rFonts w:ascii="Garamond" w:hAnsi="Garamond"/>
        </w:rPr>
        <w:t xml:space="preserve">konačnoj izvedbi približila gregorijanskoj melodiji, i toliko je nedostojnija hrama, </w:t>
      </w:r>
      <w:r w:rsidR="00B71BF4">
        <w:rPr>
          <w:rFonts w:ascii="Garamond" w:hAnsi="Garamond"/>
        </w:rPr>
        <w:t>koliko je taj uzvišeni uzor</w:t>
      </w:r>
      <w:r w:rsidR="003251D2">
        <w:rPr>
          <w:rFonts w:ascii="Garamond" w:hAnsi="Garamond"/>
        </w:rPr>
        <w:t>-melodija</w:t>
      </w:r>
      <w:r w:rsidR="00B71BF4">
        <w:rPr>
          <w:rFonts w:ascii="Garamond" w:hAnsi="Garamond"/>
        </w:rPr>
        <w:t xml:space="preserve"> </w:t>
      </w:r>
      <w:r w:rsidR="003251D2">
        <w:rPr>
          <w:rFonts w:ascii="Garamond" w:hAnsi="Garamond"/>
        </w:rPr>
        <w:t>iskrivljen˝.</w:t>
      </w:r>
      <w:r w:rsidR="003251D2">
        <w:rPr>
          <w:rStyle w:val="FootnoteReference"/>
          <w:rFonts w:ascii="Garamond" w:hAnsi="Garamond"/>
        </w:rPr>
        <w:footnoteReference w:id="33"/>
      </w:r>
      <w:r w:rsidR="00330C2A">
        <w:rPr>
          <w:rFonts w:ascii="Garamond" w:hAnsi="Garamond"/>
        </w:rPr>
        <w:t xml:space="preserve"> </w:t>
      </w:r>
      <w:r w:rsidR="00D20C72">
        <w:rPr>
          <w:rFonts w:ascii="Garamond" w:hAnsi="Garamond"/>
        </w:rPr>
        <w:t>Očito se ne radi o kopiranju gregorijanskog pjevanja</w:t>
      </w:r>
      <w:r w:rsidR="007F6314">
        <w:rPr>
          <w:rFonts w:ascii="Garamond" w:hAnsi="Garamond"/>
        </w:rPr>
        <w:t xml:space="preserve">, već je </w:t>
      </w:r>
      <w:r w:rsidR="00C17872">
        <w:rPr>
          <w:rFonts w:ascii="Garamond" w:hAnsi="Garamond"/>
        </w:rPr>
        <w:t>potrebno da nove skladbe budu prožete istim duhom, koji je potaknuo stvaranje i malo pomalo oblikovao to pjevanje</w:t>
      </w:r>
      <w:r w:rsidR="00C35616">
        <w:rPr>
          <w:rFonts w:ascii="Garamond" w:hAnsi="Garamond"/>
        </w:rPr>
        <w:t>. Samo umjetnik koji duboko osjeća s Crkvom (</w:t>
      </w:r>
      <w:r w:rsidR="00C35616">
        <w:rPr>
          <w:rFonts w:ascii="Garamond" w:hAnsi="Garamond"/>
          <w:i/>
        </w:rPr>
        <w:t>sensus Ecclesiae)</w:t>
      </w:r>
      <w:r w:rsidR="00C35616">
        <w:rPr>
          <w:rFonts w:ascii="Garamond" w:hAnsi="Garamond"/>
        </w:rPr>
        <w:t xml:space="preserve">, može </w:t>
      </w:r>
      <w:r w:rsidR="00423265">
        <w:rPr>
          <w:rFonts w:ascii="Garamond" w:hAnsi="Garamond"/>
        </w:rPr>
        <w:t>pokušati prenijeti u melodiju istinu Otajstva koje se slavi u Liturgiji.</w:t>
      </w:r>
      <w:r w:rsidR="00423265">
        <w:rPr>
          <w:rStyle w:val="FootnoteReference"/>
          <w:rFonts w:ascii="Garamond" w:hAnsi="Garamond"/>
        </w:rPr>
        <w:footnoteReference w:id="34"/>
      </w:r>
      <w:r w:rsidR="00423265">
        <w:rPr>
          <w:rFonts w:ascii="Garamond" w:hAnsi="Garamond"/>
        </w:rPr>
        <w:t xml:space="preserve"> S tog gledišta</w:t>
      </w:r>
      <w:r w:rsidR="0082314E">
        <w:rPr>
          <w:rFonts w:ascii="Garamond" w:hAnsi="Garamond"/>
        </w:rPr>
        <w:t xml:space="preserve"> pisao sam u </w:t>
      </w:r>
      <w:r w:rsidR="0082314E">
        <w:rPr>
          <w:rFonts w:ascii="Garamond" w:hAnsi="Garamond"/>
          <w:i/>
        </w:rPr>
        <w:t xml:space="preserve">Pismu umjetnicima </w:t>
      </w:r>
      <w:r w:rsidR="0082314E">
        <w:rPr>
          <w:rFonts w:ascii="Garamond" w:hAnsi="Garamond"/>
        </w:rPr>
        <w:t>(</w:t>
      </w:r>
      <w:r w:rsidR="0082314E">
        <w:rPr>
          <w:rFonts w:ascii="Garamond" w:hAnsi="Garamond"/>
          <w:i/>
        </w:rPr>
        <w:t>Lettera agli Artisti</w:t>
      </w:r>
      <w:r w:rsidR="0082314E">
        <w:rPr>
          <w:rFonts w:ascii="Garamond" w:hAnsi="Garamond"/>
        </w:rPr>
        <w:t xml:space="preserve">): ˝Kolike su samo </w:t>
      </w:r>
      <w:r w:rsidR="00C80E5C">
        <w:rPr>
          <w:rFonts w:ascii="Garamond" w:hAnsi="Garamond"/>
        </w:rPr>
        <w:t xml:space="preserve">svete </w:t>
      </w:r>
      <w:r w:rsidR="0082314E">
        <w:rPr>
          <w:rFonts w:ascii="Garamond" w:hAnsi="Garamond"/>
        </w:rPr>
        <w:t>skladbe</w:t>
      </w:r>
      <w:r w:rsidR="00C80E5C">
        <w:rPr>
          <w:rFonts w:ascii="Garamond" w:hAnsi="Garamond"/>
        </w:rPr>
        <w:t xml:space="preserve"> načinile osobe, koje</w:t>
      </w:r>
      <w:r w:rsidR="009E6312">
        <w:rPr>
          <w:rFonts w:ascii="Garamond" w:hAnsi="Garamond"/>
        </w:rPr>
        <w:t xml:space="preserve"> su bile duboko prožete smislo</w:t>
      </w:r>
      <w:r w:rsidR="00C80E5C">
        <w:rPr>
          <w:rFonts w:ascii="Garamond" w:hAnsi="Garamond"/>
        </w:rPr>
        <w:t xml:space="preserve">m Otajstva! </w:t>
      </w:r>
      <w:r w:rsidR="006F1AB6">
        <w:rPr>
          <w:rFonts w:ascii="Garamond" w:hAnsi="Garamond"/>
        </w:rPr>
        <w:t>Bezbrojni su vjernici hranili svoju vjeru na melodijama, koje su proizašle iz srca drugih vjernika i postal</w:t>
      </w:r>
      <w:r w:rsidR="00094FF1">
        <w:rPr>
          <w:rFonts w:ascii="Garamond" w:hAnsi="Garamond"/>
        </w:rPr>
        <w:t>e dio Liturgije ili barem snaž</w:t>
      </w:r>
      <w:r w:rsidR="006F1AB6">
        <w:rPr>
          <w:rFonts w:ascii="Garamond" w:hAnsi="Garamond"/>
        </w:rPr>
        <w:t>na pomoć</w:t>
      </w:r>
      <w:r w:rsidR="0082314E">
        <w:rPr>
          <w:rFonts w:ascii="Garamond" w:hAnsi="Garamond"/>
        </w:rPr>
        <w:t xml:space="preserve"> </w:t>
      </w:r>
      <w:r w:rsidR="00094FF1">
        <w:rPr>
          <w:rFonts w:ascii="Garamond" w:hAnsi="Garamond"/>
        </w:rPr>
        <w:t xml:space="preserve">za što doličnije slavljenje </w:t>
      </w:r>
      <w:r w:rsidR="009E6312">
        <w:rPr>
          <w:rFonts w:ascii="Garamond" w:hAnsi="Garamond"/>
        </w:rPr>
        <w:t xml:space="preserve">Otajstva. </w:t>
      </w:r>
      <w:r w:rsidR="00AC3860">
        <w:rPr>
          <w:rFonts w:ascii="Garamond" w:hAnsi="Garamond"/>
        </w:rPr>
        <w:t>U pjevanju vjera se doživljava kao iskustv</w:t>
      </w:r>
      <w:r w:rsidR="009868DF">
        <w:rPr>
          <w:rFonts w:ascii="Garamond" w:hAnsi="Garamond"/>
        </w:rPr>
        <w:t>o obilja radosti, ljubavi, zaufano iščekivanje spasenjskog zahvata Božjega˝.</w:t>
      </w:r>
      <w:r w:rsidR="009868DF">
        <w:rPr>
          <w:rStyle w:val="FootnoteReference"/>
          <w:rFonts w:ascii="Garamond" w:hAnsi="Garamond"/>
        </w:rPr>
        <w:footnoteReference w:id="35"/>
      </w:r>
      <w:r w:rsidR="009868DF">
        <w:rPr>
          <w:rFonts w:ascii="Garamond" w:hAnsi="Garamond"/>
        </w:rPr>
        <w:t xml:space="preserve"> </w:t>
      </w:r>
    </w:p>
    <w:p w:rsidR="00905D17" w:rsidRDefault="00905D17" w:rsidP="00A240C4">
      <w:pPr>
        <w:jc w:val="both"/>
        <w:rPr>
          <w:rFonts w:ascii="Garamond" w:hAnsi="Garamond"/>
        </w:rPr>
      </w:pPr>
    </w:p>
    <w:p w:rsidR="00905D17" w:rsidRDefault="00905D17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Nužno je, dakle, obnovljeno i produbljeno promišljanje </w:t>
      </w:r>
      <w:r w:rsidR="00073530">
        <w:rPr>
          <w:rFonts w:ascii="Garamond" w:hAnsi="Garamond"/>
        </w:rPr>
        <w:t xml:space="preserve">načela, koja moraju biti temelj stvaranja i širenja kvalitetnog repertorija. Samo na taj način </w:t>
      </w:r>
      <w:r w:rsidR="00CB229D">
        <w:rPr>
          <w:rFonts w:ascii="Garamond" w:hAnsi="Garamond"/>
        </w:rPr>
        <w:t xml:space="preserve">moći će se dopustiti glazbenom izražavanju </w:t>
      </w:r>
      <w:r w:rsidR="00F647C9">
        <w:rPr>
          <w:rFonts w:ascii="Garamond" w:hAnsi="Garamond"/>
        </w:rPr>
        <w:t>na prikladan način služiti konačnoj svrsi, koja ˝je slava Božja i posvećenje vjernika˝.</w:t>
      </w:r>
      <w:r w:rsidR="00F647C9">
        <w:rPr>
          <w:rStyle w:val="FootnoteReference"/>
          <w:rFonts w:ascii="Garamond" w:hAnsi="Garamond"/>
        </w:rPr>
        <w:footnoteReference w:id="36"/>
      </w:r>
      <w:r>
        <w:rPr>
          <w:rFonts w:ascii="Garamond" w:hAnsi="Garamond"/>
        </w:rPr>
        <w:t xml:space="preserve"> </w:t>
      </w:r>
    </w:p>
    <w:p w:rsidR="00FA5D02" w:rsidRDefault="00FA5D02" w:rsidP="00A240C4">
      <w:pPr>
        <w:jc w:val="both"/>
        <w:rPr>
          <w:rFonts w:ascii="Garamond" w:hAnsi="Garamond"/>
        </w:rPr>
      </w:pPr>
    </w:p>
    <w:p w:rsidR="00BB5DDA" w:rsidRDefault="0055705C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Znam dobro da i danas ima skladatelja sposobnih ponuditi </w:t>
      </w:r>
      <w:r w:rsidR="00CB12B1">
        <w:rPr>
          <w:rFonts w:ascii="Garamond" w:hAnsi="Garamond"/>
        </w:rPr>
        <w:t xml:space="preserve">u tom duhu </w:t>
      </w:r>
      <w:r>
        <w:rPr>
          <w:rFonts w:ascii="Garamond" w:hAnsi="Garamond"/>
        </w:rPr>
        <w:t>svoj nezaobilazni doprinos i kompetentnu suradnju</w:t>
      </w:r>
      <w:r w:rsidR="00CB12B1">
        <w:rPr>
          <w:rFonts w:ascii="Garamond" w:hAnsi="Garamond"/>
        </w:rPr>
        <w:t xml:space="preserve"> unapređivanju glazbene baštine</w:t>
      </w:r>
      <w:r w:rsidR="00F1340E">
        <w:rPr>
          <w:rFonts w:ascii="Garamond" w:hAnsi="Garamond"/>
        </w:rPr>
        <w:t xml:space="preserve"> u službi sve dublje proživljene Liturgije. Njima izražavam svoje povjerenje</w:t>
      </w:r>
      <w:r w:rsidR="00E50434">
        <w:rPr>
          <w:rFonts w:ascii="Garamond" w:hAnsi="Garamond"/>
        </w:rPr>
        <w:t xml:space="preserve"> uz srdačnu preporuku</w:t>
      </w:r>
      <w:r w:rsidR="00D928A9">
        <w:rPr>
          <w:rFonts w:ascii="Garamond" w:hAnsi="Garamond"/>
        </w:rPr>
        <w:t>, da se što više zalažu za proširivanje</w:t>
      </w:r>
      <w:r w:rsidR="00E50434">
        <w:rPr>
          <w:rFonts w:ascii="Garamond" w:hAnsi="Garamond"/>
        </w:rPr>
        <w:t xml:space="preserve"> repertorija skladbama, koje će biti dostojne</w:t>
      </w:r>
      <w:r w:rsidR="00D928A9">
        <w:rPr>
          <w:rFonts w:ascii="Garamond" w:hAnsi="Garamond"/>
        </w:rPr>
        <w:t xml:space="preserve"> veličine otajstava koja se slave, a u isto vrijeme </w:t>
      </w:r>
      <w:r w:rsidR="00BB5DDA">
        <w:rPr>
          <w:rFonts w:ascii="Garamond" w:hAnsi="Garamond"/>
        </w:rPr>
        <w:t>prihvatljive današnjem duhu.</w:t>
      </w:r>
    </w:p>
    <w:p w:rsidR="00BB5DDA" w:rsidRDefault="00BB5DDA" w:rsidP="00A240C4">
      <w:pPr>
        <w:jc w:val="both"/>
        <w:rPr>
          <w:rFonts w:ascii="Garamond" w:hAnsi="Garamond"/>
        </w:rPr>
      </w:pPr>
    </w:p>
    <w:p w:rsidR="00FA5D02" w:rsidRDefault="00F136B2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13. Kao posljednje, htio bih još podsjetiti </w:t>
      </w:r>
      <w:r w:rsidR="00471BE2">
        <w:rPr>
          <w:rFonts w:ascii="Garamond" w:hAnsi="Garamond"/>
        </w:rPr>
        <w:t>na ono što je sv. Pio X. odredio na djelatnom planu u cilju</w:t>
      </w:r>
      <w:r w:rsidR="000359B2">
        <w:rPr>
          <w:rFonts w:ascii="Garamond" w:hAnsi="Garamond"/>
        </w:rPr>
        <w:t xml:space="preserve"> primjene naputaka iz Motu propria. U obraćanju biskupima, odredio je da u svojim biskupijama </w:t>
      </w:r>
      <w:r w:rsidR="00610F57">
        <w:rPr>
          <w:rFonts w:ascii="Garamond" w:hAnsi="Garamond"/>
        </w:rPr>
        <w:t>osnuju ˝posebno povjerenstvo osoba koje su doista kompetentne na području crkvene glazbe˝.</w:t>
      </w:r>
      <w:r w:rsidR="00610F57">
        <w:rPr>
          <w:rStyle w:val="FootnoteReference"/>
          <w:rFonts w:ascii="Garamond" w:hAnsi="Garamond"/>
        </w:rPr>
        <w:footnoteReference w:id="37"/>
      </w:r>
      <w:r w:rsidR="0055705C">
        <w:rPr>
          <w:rFonts w:ascii="Garamond" w:hAnsi="Garamond"/>
        </w:rPr>
        <w:t xml:space="preserve"> </w:t>
      </w:r>
      <w:r w:rsidR="00610F57">
        <w:rPr>
          <w:rFonts w:ascii="Garamond" w:hAnsi="Garamond"/>
        </w:rPr>
        <w:t xml:space="preserve">Tamo </w:t>
      </w:r>
      <w:r w:rsidR="00530235">
        <w:rPr>
          <w:rFonts w:ascii="Garamond" w:hAnsi="Garamond"/>
        </w:rPr>
        <w:t xml:space="preserve">gdje je ta papinska preporuka zaživjela, </w:t>
      </w:r>
      <w:r w:rsidR="002A2B46">
        <w:rPr>
          <w:rFonts w:ascii="Garamond" w:hAnsi="Garamond"/>
        </w:rPr>
        <w:t xml:space="preserve">vidljivi su i plodovi. Sada </w:t>
      </w:r>
      <w:r w:rsidR="008C0C10">
        <w:rPr>
          <w:rFonts w:ascii="Garamond" w:hAnsi="Garamond"/>
        </w:rPr>
        <w:t>postoje brojna n</w:t>
      </w:r>
      <w:r w:rsidR="002A2B46">
        <w:rPr>
          <w:rFonts w:ascii="Garamond" w:hAnsi="Garamond"/>
        </w:rPr>
        <w:t xml:space="preserve">acionalna, biskupijska i međubiskupijska povjerenstva, koja </w:t>
      </w:r>
      <w:r w:rsidR="00B0226F">
        <w:rPr>
          <w:rFonts w:ascii="Garamond" w:hAnsi="Garamond"/>
        </w:rPr>
        <w:t xml:space="preserve">daju svoj dragocjeni doprinos u pripravi lokalnih repertorija, </w:t>
      </w:r>
      <w:r w:rsidR="004F12F4">
        <w:rPr>
          <w:rFonts w:ascii="Garamond" w:hAnsi="Garamond"/>
        </w:rPr>
        <w:t xml:space="preserve">i </w:t>
      </w:r>
      <w:r w:rsidR="009136B2">
        <w:rPr>
          <w:rFonts w:ascii="Garamond" w:hAnsi="Garamond"/>
        </w:rPr>
        <w:t xml:space="preserve">koja moraju voditi računa o kvaliteti tekstova i glazbe. Potičem biskupe da pomažu tim povjerenstvima </w:t>
      </w:r>
      <w:r w:rsidR="00707E39">
        <w:rPr>
          <w:rFonts w:ascii="Garamond" w:hAnsi="Garamond"/>
        </w:rPr>
        <w:t>u njihovim naporima, da budu što djelotvorniji na pastoralnom području.</w:t>
      </w:r>
      <w:r w:rsidR="00707E39">
        <w:rPr>
          <w:rStyle w:val="FootnoteReference"/>
          <w:rFonts w:ascii="Garamond" w:hAnsi="Garamond"/>
        </w:rPr>
        <w:footnoteReference w:id="38"/>
      </w:r>
    </w:p>
    <w:p w:rsidR="002344EA" w:rsidRPr="00086542" w:rsidRDefault="002344EA" w:rsidP="00A240C4">
      <w:pPr>
        <w:jc w:val="both"/>
        <w:rPr>
          <w:rFonts w:ascii="Garamond" w:hAnsi="Garamond"/>
        </w:rPr>
      </w:pPr>
    </w:p>
    <w:p w:rsidR="002344EA" w:rsidRDefault="002344EA" w:rsidP="00A240C4">
      <w:pPr>
        <w:jc w:val="both"/>
        <w:rPr>
          <w:rFonts w:ascii="Garamond" w:hAnsi="Garamond"/>
        </w:rPr>
      </w:pPr>
      <w:r w:rsidRPr="00086542">
        <w:rPr>
          <w:rFonts w:ascii="Garamond" w:hAnsi="Garamond"/>
        </w:rPr>
        <w:t>U svjetlu iskustva  koje je sazrelo ovih godina, d</w:t>
      </w:r>
      <w:r w:rsidR="006E250B" w:rsidRPr="00086542">
        <w:rPr>
          <w:rFonts w:ascii="Garamond" w:hAnsi="Garamond"/>
        </w:rPr>
        <w:t xml:space="preserve">a bi se olakšalo ispunjenje te važne zadaće u </w:t>
      </w:r>
      <w:r w:rsidR="00145123" w:rsidRPr="00086542">
        <w:rPr>
          <w:rFonts w:ascii="Garamond" w:hAnsi="Garamond"/>
        </w:rPr>
        <w:t xml:space="preserve">upravljanju i </w:t>
      </w:r>
      <w:r w:rsidR="006E250B" w:rsidRPr="00086542">
        <w:rPr>
          <w:rFonts w:ascii="Garamond" w:hAnsi="Garamond"/>
        </w:rPr>
        <w:t xml:space="preserve">promicanju </w:t>
      </w:r>
      <w:r w:rsidR="00145123" w:rsidRPr="00086542">
        <w:rPr>
          <w:rFonts w:ascii="Garamond" w:hAnsi="Garamond"/>
        </w:rPr>
        <w:t xml:space="preserve">svete Liturgije, molim Kongregaciju za Bogoštovlje i Sakramente da </w:t>
      </w:r>
      <w:r w:rsidR="000F182D" w:rsidRPr="00086542">
        <w:rPr>
          <w:rFonts w:ascii="Garamond" w:hAnsi="Garamond"/>
        </w:rPr>
        <w:t>povećaju pozornost</w:t>
      </w:r>
      <w:r w:rsidR="000F182D">
        <w:rPr>
          <w:rFonts w:ascii="Garamond" w:hAnsi="Garamond"/>
        </w:rPr>
        <w:t>, prema svrsi institucije,</w:t>
      </w:r>
      <w:r w:rsidR="000F182D">
        <w:rPr>
          <w:rStyle w:val="FootnoteReference"/>
          <w:rFonts w:ascii="Garamond" w:hAnsi="Garamond"/>
        </w:rPr>
        <w:footnoteReference w:id="39"/>
      </w:r>
      <w:r w:rsidR="000F182D">
        <w:rPr>
          <w:rFonts w:ascii="Garamond" w:hAnsi="Garamond"/>
        </w:rPr>
        <w:t xml:space="preserve"> na području</w:t>
      </w:r>
      <w:r w:rsidR="00E0053D">
        <w:rPr>
          <w:rFonts w:ascii="Garamond" w:hAnsi="Garamond"/>
        </w:rPr>
        <w:t xml:space="preserve"> svete liturgijske glazbe, koristeći se kompetencijam</w:t>
      </w:r>
      <w:r w:rsidR="007F3C3D">
        <w:rPr>
          <w:rFonts w:ascii="Garamond" w:hAnsi="Garamond"/>
        </w:rPr>
        <w:t>a raznih Komisija i Institucija</w:t>
      </w:r>
      <w:r w:rsidR="00E0053D">
        <w:rPr>
          <w:rFonts w:ascii="Garamond" w:hAnsi="Garamond"/>
        </w:rPr>
        <w:t xml:space="preserve"> koje su osposobljene za to područje, kao i doprinosom </w:t>
      </w:r>
      <w:r w:rsidR="007F3C3D">
        <w:rPr>
          <w:rFonts w:ascii="Garamond" w:hAnsi="Garamond"/>
          <w:i/>
        </w:rPr>
        <w:t>Papinskog Instituta za Crkvenu glazbu</w:t>
      </w:r>
      <w:r w:rsidR="007F3C3D">
        <w:rPr>
          <w:rFonts w:ascii="Garamond" w:hAnsi="Garamond"/>
        </w:rPr>
        <w:t xml:space="preserve">. Važno je, uistinu, da skladbe koje se </w:t>
      </w:r>
      <w:r w:rsidR="00B976B9">
        <w:rPr>
          <w:rFonts w:ascii="Garamond" w:hAnsi="Garamond"/>
        </w:rPr>
        <w:t xml:space="preserve">upotrebljavaju u liturgijskim slavljima odgovaraju kriterijima, koje je u svoje vrijeme izložio sv. </w:t>
      </w:r>
      <w:r w:rsidR="000111F4">
        <w:rPr>
          <w:rFonts w:ascii="Garamond" w:hAnsi="Garamond"/>
        </w:rPr>
        <w:t xml:space="preserve">Pio X. i mudro razradio II. Vatikanski Sabor i kasnije Učiteljstvo Crkve. U tom pogledu Papa </w:t>
      </w:r>
      <w:r w:rsidR="000111F4">
        <w:rPr>
          <w:rFonts w:ascii="Garamond" w:hAnsi="Garamond"/>
        </w:rPr>
        <w:lastRenderedPageBreak/>
        <w:t>potiče Biskupske konferencije, da brižno ispitaju i provjere tekstove liturgijskih pjesama</w:t>
      </w:r>
      <w:r w:rsidR="00EA26F5">
        <w:rPr>
          <w:rStyle w:val="FootnoteReference"/>
          <w:rFonts w:ascii="Garamond" w:hAnsi="Garamond"/>
        </w:rPr>
        <w:footnoteReference w:id="40"/>
      </w:r>
      <w:r w:rsidR="000111F4">
        <w:rPr>
          <w:rFonts w:ascii="Garamond" w:hAnsi="Garamond"/>
        </w:rPr>
        <w:t xml:space="preserve"> i obrate posebnu pozornost</w:t>
      </w:r>
      <w:r w:rsidR="00EA26F5">
        <w:rPr>
          <w:rFonts w:ascii="Garamond" w:hAnsi="Garamond"/>
        </w:rPr>
        <w:t xml:space="preserve"> vrednovanju i promoviranju melodija, da budu uistinu prikladne za uporabu u svetim obredima.</w:t>
      </w:r>
      <w:r w:rsidR="00EA26F5">
        <w:rPr>
          <w:rStyle w:val="FootnoteReference"/>
          <w:rFonts w:ascii="Garamond" w:hAnsi="Garamond"/>
        </w:rPr>
        <w:footnoteReference w:id="41"/>
      </w:r>
    </w:p>
    <w:p w:rsidR="00EA26F5" w:rsidRDefault="00EA26F5" w:rsidP="00A240C4">
      <w:pPr>
        <w:jc w:val="both"/>
        <w:rPr>
          <w:rFonts w:ascii="Garamond" w:hAnsi="Garamond"/>
        </w:rPr>
      </w:pPr>
    </w:p>
    <w:p w:rsidR="00EA26F5" w:rsidRPr="007F3C3D" w:rsidRDefault="00637D5E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14. Motu pro</w:t>
      </w:r>
      <w:r w:rsidR="00B109AB">
        <w:rPr>
          <w:rFonts w:ascii="Garamond" w:hAnsi="Garamond"/>
        </w:rPr>
        <w:t>prio čija j</w:t>
      </w:r>
      <w:r>
        <w:rPr>
          <w:rFonts w:ascii="Garamond" w:hAnsi="Garamond"/>
        </w:rPr>
        <w:t>e stota obljetnica</w:t>
      </w:r>
      <w:r w:rsidR="00B109AB">
        <w:rPr>
          <w:rFonts w:ascii="Garamond" w:hAnsi="Garamond"/>
        </w:rPr>
        <w:t>, na praktičnom planu bavi se pitanjem glazbenih instrumenata koji se smiju upotrebljavati u Latinskoj liturgiji.</w:t>
      </w:r>
      <w:r w:rsidR="00B349F5">
        <w:rPr>
          <w:rFonts w:ascii="Garamond" w:hAnsi="Garamond"/>
        </w:rPr>
        <w:t xml:space="preserve"> Među njima bez premišljanja daje prednost orguljama sa sviralama, za koje određuje </w:t>
      </w:r>
      <w:r w:rsidR="00344803">
        <w:rPr>
          <w:rFonts w:ascii="Garamond" w:hAnsi="Garamond"/>
        </w:rPr>
        <w:t>neka pravila.</w:t>
      </w:r>
      <w:r w:rsidR="00344803">
        <w:rPr>
          <w:rStyle w:val="FootnoteReference"/>
          <w:rFonts w:ascii="Garamond" w:hAnsi="Garamond"/>
        </w:rPr>
        <w:footnoteReference w:id="42"/>
      </w:r>
      <w:r w:rsidR="00344803">
        <w:rPr>
          <w:rFonts w:ascii="Garamond" w:hAnsi="Garamond"/>
        </w:rPr>
        <w:t xml:space="preserve"> II. Vatikanski Sabor je u potpunosti prihvatio </w:t>
      </w:r>
      <w:r w:rsidR="00C00FF0">
        <w:rPr>
          <w:rFonts w:ascii="Garamond" w:hAnsi="Garamond"/>
        </w:rPr>
        <w:t xml:space="preserve">smjer mojega svetog Prethodnika i ustvrdio: </w:t>
      </w:r>
      <w:r w:rsidR="00896EE8">
        <w:rPr>
          <w:rFonts w:ascii="Garamond" w:hAnsi="Garamond"/>
        </w:rPr>
        <w:t>˝U</w:t>
      </w:r>
      <w:r w:rsidR="00C00FF0">
        <w:rPr>
          <w:rFonts w:ascii="Garamond" w:hAnsi="Garamond"/>
        </w:rPr>
        <w:t xml:space="preserve"> latinskoj Crkvi neka se daje velika počast orguljama sa sviralama, </w:t>
      </w:r>
      <w:r w:rsidR="00906F99">
        <w:rPr>
          <w:rFonts w:ascii="Garamond" w:hAnsi="Garamond"/>
        </w:rPr>
        <w:t xml:space="preserve">tradicionalnom instrumentu, </w:t>
      </w:r>
      <w:r w:rsidR="00896EE8">
        <w:rPr>
          <w:rFonts w:ascii="Garamond" w:hAnsi="Garamond"/>
        </w:rPr>
        <w:t>čiji je zvuk u stanju dati veličanstve</w:t>
      </w:r>
      <w:r w:rsidR="00906F99">
        <w:rPr>
          <w:rFonts w:ascii="Garamond" w:hAnsi="Garamond"/>
        </w:rPr>
        <w:t xml:space="preserve">ni </w:t>
      </w:r>
      <w:r w:rsidR="00896EE8">
        <w:rPr>
          <w:rFonts w:ascii="Garamond" w:hAnsi="Garamond"/>
        </w:rPr>
        <w:t>sjaj obredima Crkve, i snažno uz</w:t>
      </w:r>
      <w:r w:rsidR="00906F99">
        <w:rPr>
          <w:rFonts w:ascii="Garamond" w:hAnsi="Garamond"/>
        </w:rPr>
        <w:t>dići duše k Bogu i nebeskim</w:t>
      </w:r>
      <w:r w:rsidR="00896EE8">
        <w:rPr>
          <w:rFonts w:ascii="Garamond" w:hAnsi="Garamond"/>
        </w:rPr>
        <w:t xml:space="preserve"> stvarima˝.</w:t>
      </w:r>
      <w:r w:rsidR="00896EE8">
        <w:rPr>
          <w:rStyle w:val="FootnoteReference"/>
          <w:rFonts w:ascii="Garamond" w:hAnsi="Garamond"/>
        </w:rPr>
        <w:footnoteReference w:id="43"/>
      </w:r>
    </w:p>
    <w:p w:rsidR="00FB6536" w:rsidRDefault="00FB6536" w:rsidP="00A240C4">
      <w:pPr>
        <w:jc w:val="both"/>
        <w:rPr>
          <w:rFonts w:ascii="Garamond" w:hAnsi="Garamond"/>
        </w:rPr>
      </w:pPr>
    </w:p>
    <w:p w:rsidR="00896EE8" w:rsidRDefault="00896EE8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Treba ipak prihvatiti činjenicu</w:t>
      </w:r>
      <w:r w:rsidR="00AC7EEC">
        <w:rPr>
          <w:rFonts w:ascii="Garamond" w:hAnsi="Garamond"/>
        </w:rPr>
        <w:t xml:space="preserve"> da sadašnje skladbe često upotrebljavaju različite glazbene obrasce, koji imaju neko svoje dostojanstvo. </w:t>
      </w:r>
      <w:r w:rsidR="000C7CA1">
        <w:rPr>
          <w:rFonts w:ascii="Garamond" w:hAnsi="Garamond"/>
        </w:rPr>
        <w:t xml:space="preserve">One mogu biti dragocjeno obogaćenje, ukoliko pomažu molitvi Crkve. Treba ipak bdjeti da </w:t>
      </w:r>
      <w:r w:rsidR="006E30EA">
        <w:rPr>
          <w:rFonts w:ascii="Garamond" w:hAnsi="Garamond"/>
        </w:rPr>
        <w:t>instrumenti budu prikladni za svetu uporabu, da odgovaraju dostojanstvu hrama, da budu u stanju podržavati pjevanje vjernika i pomagati u njihovu izgrađivanju.</w:t>
      </w:r>
    </w:p>
    <w:p w:rsidR="006E30EA" w:rsidRDefault="006E30EA" w:rsidP="00A240C4">
      <w:pPr>
        <w:jc w:val="both"/>
        <w:rPr>
          <w:rFonts w:ascii="Garamond" w:hAnsi="Garamond"/>
        </w:rPr>
      </w:pPr>
    </w:p>
    <w:p w:rsidR="006E30EA" w:rsidRDefault="006E30EA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15. Po</w:t>
      </w:r>
      <w:r w:rsidR="00D5747F">
        <w:rPr>
          <w:rFonts w:ascii="Garamond" w:hAnsi="Garamond"/>
        </w:rPr>
        <w:t xml:space="preserve">tičem da </w:t>
      </w:r>
      <w:r w:rsidR="00652AEF">
        <w:rPr>
          <w:rFonts w:ascii="Garamond" w:hAnsi="Garamond"/>
        </w:rPr>
        <w:t xml:space="preserve">spomen i </w:t>
      </w:r>
      <w:r w:rsidR="00D5747F">
        <w:rPr>
          <w:rFonts w:ascii="Garamond" w:hAnsi="Garamond"/>
        </w:rPr>
        <w:t>slavlje</w:t>
      </w:r>
      <w:r w:rsidR="00CB68CD">
        <w:rPr>
          <w:rFonts w:ascii="Garamond" w:hAnsi="Garamond"/>
        </w:rPr>
        <w:t xml:space="preserve">nje stote obljetnice Motu propria ˝Tra le sollecitudini˝, po zagovoru njegova svetog Autora </w:t>
      </w:r>
      <w:r w:rsidR="00652AEF">
        <w:rPr>
          <w:rFonts w:ascii="Garamond" w:hAnsi="Garamond"/>
        </w:rPr>
        <w:t>zajedno s onim sv. Cecilije, zaštitnice svete glazbe, bude ohrabrenje i poticaj onima koji se brinu o tom važnom vidu liturgijskih slavlja.</w:t>
      </w:r>
      <w:r w:rsidR="00EC5285">
        <w:rPr>
          <w:rFonts w:ascii="Garamond" w:hAnsi="Garamond"/>
        </w:rPr>
        <w:t xml:space="preserve"> Gajitelji svete glazbe, </w:t>
      </w:r>
      <w:r w:rsidR="005D28B9">
        <w:rPr>
          <w:rFonts w:ascii="Garamond" w:hAnsi="Garamond"/>
        </w:rPr>
        <w:t xml:space="preserve">koji se obnovljenim poletom posvećuju tom području koje je od životne važnosti, doprinijet će sazrijevanju duhovnog života naroda Božjega. </w:t>
      </w:r>
      <w:r w:rsidR="003D21BD">
        <w:rPr>
          <w:rFonts w:ascii="Garamond" w:hAnsi="Garamond"/>
        </w:rPr>
        <w:t xml:space="preserve">Vjernici sa svoje strane, izražavajući pjevanjem na skladan i svečan način vlastitu vjeru, </w:t>
      </w:r>
      <w:r w:rsidR="003829FB">
        <w:rPr>
          <w:rFonts w:ascii="Garamond" w:hAnsi="Garamond"/>
        </w:rPr>
        <w:t xml:space="preserve">kušaju sve više dubinu njegova bogatstva i trudit će se </w:t>
      </w:r>
      <w:r w:rsidR="002A7833">
        <w:rPr>
          <w:rFonts w:ascii="Garamond" w:hAnsi="Garamond"/>
        </w:rPr>
        <w:t>da te poticaje primijene na svoje ponašanje u svakodnevnom životu. Na taj će se način moći</w:t>
      </w:r>
      <w:r w:rsidR="00DD757B">
        <w:rPr>
          <w:rFonts w:ascii="Garamond" w:hAnsi="Garamond"/>
        </w:rPr>
        <w:t xml:space="preserve"> postići, zahvaljujući zajedničkom nastojanju pastira duša, glazbenika i vjernika ono, što Konstitucija </w:t>
      </w:r>
      <w:r w:rsidR="007A4004">
        <w:rPr>
          <w:rFonts w:ascii="Garamond" w:hAnsi="Garamond"/>
          <w:i/>
        </w:rPr>
        <w:t>Sacrosanc</w:t>
      </w:r>
      <w:r w:rsidR="00DD757B">
        <w:rPr>
          <w:rFonts w:ascii="Garamond" w:hAnsi="Garamond"/>
          <w:i/>
        </w:rPr>
        <w:t xml:space="preserve">tum Concilium </w:t>
      </w:r>
      <w:r w:rsidR="007A4004">
        <w:rPr>
          <w:rFonts w:ascii="Garamond" w:hAnsi="Garamond"/>
        </w:rPr>
        <w:t xml:space="preserve">označuje kao ˝cilj svete glazbe˝, a to je </w:t>
      </w:r>
      <w:r w:rsidR="00E8256E">
        <w:rPr>
          <w:rFonts w:ascii="Garamond" w:hAnsi="Garamond"/>
        </w:rPr>
        <w:t>˝</w:t>
      </w:r>
      <w:r w:rsidR="007A4004">
        <w:rPr>
          <w:rFonts w:ascii="Garamond" w:hAnsi="Garamond"/>
        </w:rPr>
        <w:t xml:space="preserve">slava Božja </w:t>
      </w:r>
      <w:r w:rsidR="00E8256E">
        <w:rPr>
          <w:rFonts w:ascii="Garamond" w:hAnsi="Garamond"/>
        </w:rPr>
        <w:t>i posvećenje vjernika˝.</w:t>
      </w:r>
      <w:r w:rsidR="00E8256E">
        <w:rPr>
          <w:rStyle w:val="FootnoteReference"/>
          <w:rFonts w:ascii="Garamond" w:hAnsi="Garamond"/>
        </w:rPr>
        <w:footnoteReference w:id="44"/>
      </w:r>
    </w:p>
    <w:p w:rsidR="00E8256E" w:rsidRDefault="00E8256E" w:rsidP="00A240C4">
      <w:pPr>
        <w:jc w:val="both"/>
        <w:rPr>
          <w:rFonts w:ascii="Garamond" w:hAnsi="Garamond"/>
        </w:rPr>
      </w:pPr>
    </w:p>
    <w:p w:rsidR="00E8256E" w:rsidRDefault="00E8256E" w:rsidP="00A240C4">
      <w:pPr>
        <w:jc w:val="both"/>
        <w:rPr>
          <w:rFonts w:ascii="Garamond" w:hAnsi="Garamond"/>
        </w:rPr>
      </w:pPr>
      <w:r>
        <w:rPr>
          <w:rFonts w:ascii="Garamond" w:hAnsi="Garamond"/>
        </w:rPr>
        <w:t>U tome neka je primjer i uzor Djevica Marija,</w:t>
      </w:r>
      <w:r w:rsidR="00162BA8">
        <w:rPr>
          <w:rFonts w:ascii="Garamond" w:hAnsi="Garamond"/>
        </w:rPr>
        <w:t xml:space="preserve"> koja je znala na jedinstveni način u </w:t>
      </w:r>
      <w:r w:rsidR="00162BA8">
        <w:rPr>
          <w:rFonts w:ascii="Garamond" w:hAnsi="Garamond"/>
          <w:i/>
        </w:rPr>
        <w:t xml:space="preserve">Magnifikatu </w:t>
      </w:r>
      <w:r w:rsidR="00162BA8" w:rsidRPr="00162BA8">
        <w:rPr>
          <w:rFonts w:ascii="Garamond" w:hAnsi="Garamond"/>
        </w:rPr>
        <w:t>opjevati</w:t>
      </w:r>
      <w:r w:rsidR="00162BA8">
        <w:rPr>
          <w:rFonts w:ascii="Garamond" w:hAnsi="Garamond"/>
        </w:rPr>
        <w:t xml:space="preserve"> čudesna Božja djela </w:t>
      </w:r>
      <w:r w:rsidR="00403200">
        <w:rPr>
          <w:rFonts w:ascii="Garamond" w:hAnsi="Garamond"/>
        </w:rPr>
        <w:t>u povijesti čovjeka. Uz ove poticaje dajem svima s ljubavlju svoj blagoslov.</w:t>
      </w:r>
    </w:p>
    <w:p w:rsidR="00403200" w:rsidRDefault="00403200" w:rsidP="00A240C4">
      <w:pPr>
        <w:jc w:val="both"/>
        <w:rPr>
          <w:rFonts w:ascii="Garamond" w:hAnsi="Garamond"/>
        </w:rPr>
      </w:pPr>
    </w:p>
    <w:p w:rsidR="00403200" w:rsidRPr="00CC3659" w:rsidRDefault="00CC5D06" w:rsidP="00A240C4">
      <w:pPr>
        <w:jc w:val="both"/>
        <w:rPr>
          <w:rFonts w:ascii="Garamond" w:hAnsi="Garamond"/>
          <w:i/>
        </w:rPr>
      </w:pPr>
      <w:r w:rsidRPr="00CC3659">
        <w:rPr>
          <w:rFonts w:ascii="Garamond" w:hAnsi="Garamond"/>
          <w:i/>
        </w:rPr>
        <w:t>Dano u Rimu, kod svetog Petra, 22. studena, spomendan Svete Cecilije, godine 2003., dvadesetšeste Pontifikata.</w:t>
      </w:r>
    </w:p>
    <w:p w:rsidR="00FB6536" w:rsidRPr="005E64B1" w:rsidRDefault="00FB6536" w:rsidP="00A240C4">
      <w:pPr>
        <w:jc w:val="both"/>
        <w:rPr>
          <w:rFonts w:ascii="Garamond" w:hAnsi="Garamond"/>
        </w:rPr>
      </w:pPr>
    </w:p>
    <w:p w:rsidR="007A3C0F" w:rsidRDefault="00CC3659" w:rsidP="00CC36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IVAN PAVAO II.</w:t>
      </w:r>
    </w:p>
    <w:p w:rsidR="00BF05C0" w:rsidRDefault="00BF05C0" w:rsidP="00CC3659">
      <w:pPr>
        <w:jc w:val="center"/>
        <w:rPr>
          <w:rFonts w:ascii="Garamond" w:hAnsi="Garamond"/>
          <w:b/>
        </w:rPr>
      </w:pPr>
    </w:p>
    <w:p w:rsidR="00BF05C0" w:rsidRDefault="00BF05C0" w:rsidP="00BF05C0">
      <w:pPr>
        <w:jc w:val="right"/>
        <w:rPr>
          <w:rFonts w:ascii="Garamond" w:hAnsi="Garamond"/>
        </w:rPr>
      </w:pPr>
    </w:p>
    <w:p w:rsidR="00BF05C0" w:rsidRPr="00BF05C0" w:rsidRDefault="00BF05C0" w:rsidP="00BF05C0">
      <w:pPr>
        <w:jc w:val="right"/>
        <w:rPr>
          <w:rFonts w:ascii="Garamond" w:hAnsi="Garamond"/>
        </w:rPr>
      </w:pPr>
      <w:r>
        <w:rPr>
          <w:rFonts w:ascii="Garamond" w:hAnsi="Garamond"/>
        </w:rPr>
        <w:t>Prijevod: s. M. Vlasta Tkalec i s. Domagoja Ljubičić</w:t>
      </w:r>
    </w:p>
    <w:p w:rsidR="007A3C0F" w:rsidRPr="00CB4755" w:rsidRDefault="007A3C0F" w:rsidP="00A240C4">
      <w:pPr>
        <w:jc w:val="both"/>
        <w:rPr>
          <w:rFonts w:ascii="Garamond" w:hAnsi="Garamond"/>
        </w:rPr>
      </w:pPr>
    </w:p>
    <w:p w:rsidR="009D3F9F" w:rsidRPr="00A240C4" w:rsidRDefault="009D3F9F" w:rsidP="00A240C4">
      <w:pPr>
        <w:jc w:val="both"/>
        <w:rPr>
          <w:rFonts w:ascii="Garamond" w:hAnsi="Garamond"/>
        </w:rPr>
      </w:pPr>
    </w:p>
    <w:sectPr w:rsidR="009D3F9F" w:rsidRPr="00A240C4" w:rsidSect="003A0384">
      <w:footerReference w:type="even" r:id="rId6"/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0F" w:rsidRDefault="001B320F">
      <w:r>
        <w:separator/>
      </w:r>
    </w:p>
  </w:endnote>
  <w:endnote w:type="continuationSeparator" w:id="0">
    <w:p w:rsidR="001B320F" w:rsidRDefault="001B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84" w:rsidRDefault="003A0384" w:rsidP="003A0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384" w:rsidRDefault="003A0384" w:rsidP="003A03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84" w:rsidRDefault="003A0384" w:rsidP="003A0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17F">
      <w:rPr>
        <w:rStyle w:val="PageNumber"/>
        <w:noProof/>
      </w:rPr>
      <w:t>7</w:t>
    </w:r>
    <w:r>
      <w:rPr>
        <w:rStyle w:val="PageNumber"/>
      </w:rPr>
      <w:fldChar w:fldCharType="end"/>
    </w:r>
  </w:p>
  <w:p w:rsidR="003A0384" w:rsidRDefault="003A0384" w:rsidP="003A03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0F" w:rsidRDefault="001B320F">
      <w:r>
        <w:separator/>
      </w:r>
    </w:p>
  </w:footnote>
  <w:footnote w:type="continuationSeparator" w:id="0">
    <w:p w:rsidR="001B320F" w:rsidRDefault="001B320F">
      <w:r>
        <w:continuationSeparator/>
      </w:r>
    </w:p>
  </w:footnote>
  <w:footnote w:id="1">
    <w:p w:rsidR="003C1ECD" w:rsidRPr="00CC3659" w:rsidRDefault="003C1EC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CC3659">
        <w:rPr>
          <w:i/>
        </w:rPr>
        <w:t>Pii X. Pontificis Maximi</w:t>
      </w:r>
      <w:r w:rsidR="005D56DA">
        <w:rPr>
          <w:i/>
        </w:rPr>
        <w:t xml:space="preserve"> Acta, </w:t>
      </w:r>
      <w:r w:rsidR="005D56DA">
        <w:t>vol. I., str.77</w:t>
      </w:r>
      <w:r w:rsidR="00CC3659">
        <w:rPr>
          <w:i/>
        </w:rPr>
        <w:t xml:space="preserve"> </w:t>
      </w:r>
    </w:p>
  </w:footnote>
  <w:footnote w:id="2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56DA" w:rsidRPr="00DD6B61">
        <w:rPr>
          <w:i/>
        </w:rPr>
        <w:t>Isto</w:t>
      </w:r>
    </w:p>
  </w:footnote>
  <w:footnote w:id="3">
    <w:p w:rsidR="003C1ECD" w:rsidRDefault="003C1ECD">
      <w:pPr>
        <w:pStyle w:val="FootnoteText"/>
      </w:pPr>
      <w:r>
        <w:rPr>
          <w:rStyle w:val="FootnoteReference"/>
        </w:rPr>
        <w:footnoteRef/>
      </w:r>
      <w:r w:rsidRPr="00DD6B61">
        <w:rPr>
          <w:i/>
        </w:rPr>
        <w:t xml:space="preserve"> </w:t>
      </w:r>
      <w:r w:rsidR="005D56DA" w:rsidRPr="00DD6B61">
        <w:rPr>
          <w:i/>
        </w:rPr>
        <w:t>Isto</w:t>
      </w:r>
      <w:r w:rsidR="005D56DA">
        <w:t>, br. 1, str. 78</w:t>
      </w:r>
    </w:p>
  </w:footnote>
  <w:footnote w:id="4">
    <w:p w:rsidR="003C1ECD" w:rsidRDefault="003C1ECD">
      <w:pPr>
        <w:pStyle w:val="FootnoteText"/>
      </w:pPr>
      <w:r>
        <w:rPr>
          <w:rStyle w:val="FootnoteReference"/>
        </w:rPr>
        <w:footnoteRef/>
      </w:r>
      <w:r w:rsidRPr="00DD6B61">
        <w:rPr>
          <w:i/>
        </w:rPr>
        <w:t xml:space="preserve"> </w:t>
      </w:r>
      <w:r w:rsidR="005D56DA" w:rsidRPr="00DD6B61">
        <w:rPr>
          <w:i/>
        </w:rPr>
        <w:t>Isto</w:t>
      </w:r>
    </w:p>
  </w:footnote>
  <w:footnote w:id="5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56DA">
        <w:t>Br. 112</w:t>
      </w:r>
    </w:p>
  </w:footnote>
  <w:footnote w:id="6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6B61" w:rsidRPr="00DD6B61">
        <w:rPr>
          <w:i/>
        </w:rPr>
        <w:t>Isto</w:t>
      </w:r>
    </w:p>
  </w:footnote>
  <w:footnote w:id="7">
    <w:p w:rsidR="003C1ECD" w:rsidRDefault="003C1ECD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="00DD6B61" w:rsidRPr="008A5B1D">
        <w:rPr>
          <w:i/>
        </w:rPr>
        <w:t>Isto</w:t>
      </w:r>
    </w:p>
  </w:footnote>
  <w:footnote w:id="8">
    <w:p w:rsidR="003C1ECD" w:rsidRDefault="003C1ECD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="00DD6B61">
        <w:t>Usp. AAS 59 (1967.), 314-316</w:t>
      </w:r>
    </w:p>
  </w:footnote>
  <w:footnote w:id="9">
    <w:p w:rsidR="00E131EE" w:rsidRDefault="003C1ECD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="00DD6B61">
        <w:t xml:space="preserve">Usp., </w:t>
      </w:r>
      <w:r w:rsidR="00BB0EF0">
        <w:t>na primjer, Govor na Papinskom Institutu za Crkvenu glazbu u prigod</w:t>
      </w:r>
      <w:r w:rsidR="00E131EE">
        <w:t>i 90-te obljetnice (19. siječnja</w:t>
      </w:r>
      <w:r w:rsidR="00BB0EF0">
        <w:t xml:space="preserve">    </w:t>
      </w:r>
    </w:p>
    <w:p w:rsidR="003C1ECD" w:rsidRDefault="00E131EE">
      <w:pPr>
        <w:pStyle w:val="FootnoteText"/>
      </w:pPr>
      <w:r>
        <w:t xml:space="preserve">    </w:t>
      </w:r>
      <w:r w:rsidR="00BB0EF0">
        <w:t xml:space="preserve">2001.), 1: </w:t>
      </w:r>
      <w:r w:rsidR="00BB0EF0" w:rsidRPr="008A5B1D">
        <w:rPr>
          <w:i/>
        </w:rPr>
        <w:t>Insegnamenti</w:t>
      </w:r>
      <w:r w:rsidR="00BB0EF0">
        <w:t xml:space="preserve"> XXIV/1 (2001.), 194</w:t>
      </w:r>
    </w:p>
  </w:footnote>
  <w:footnote w:id="10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31EE">
        <w:t>Generalna audijencija 26. siječnja 2003., 3: L´Osservatore Romano, 27. veljače 2003., str. 4</w:t>
      </w:r>
    </w:p>
  </w:footnote>
  <w:footnote w:id="11">
    <w:p w:rsidR="003C1ECD" w:rsidRPr="00347BF3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7BF3">
        <w:t xml:space="preserve">II. Vat. Ekum. Sabor, Konst. </w:t>
      </w:r>
      <w:r w:rsidR="005E0120">
        <w:t>o</w:t>
      </w:r>
      <w:r w:rsidR="00347BF3">
        <w:t xml:space="preserve"> svetoj Liturgiji </w:t>
      </w:r>
      <w:r w:rsidR="00347BF3">
        <w:rPr>
          <w:i/>
        </w:rPr>
        <w:t>Sacrosanctum Concilium</w:t>
      </w:r>
      <w:r w:rsidR="00347BF3">
        <w:t>, 112</w:t>
      </w:r>
    </w:p>
  </w:footnote>
  <w:footnote w:id="12">
    <w:p w:rsidR="008165E1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2AE1">
        <w:t xml:space="preserve">Govor sudionicima na generalnom skupu Talijanske Udruge Sveta Cecilija (18. rujna 1968.): </w:t>
      </w:r>
      <w:r w:rsidR="008165E1">
        <w:rPr>
          <w:i/>
        </w:rPr>
        <w:t xml:space="preserve">Insegnamenti </w:t>
      </w:r>
      <w:r w:rsidR="008165E1" w:rsidRPr="008165E1">
        <w:t>VI</w:t>
      </w:r>
      <w:r w:rsidR="008165E1">
        <w:rPr>
          <w:i/>
        </w:rPr>
        <w:t xml:space="preserve"> </w:t>
      </w:r>
    </w:p>
    <w:p w:rsidR="003C1ECD" w:rsidRDefault="008165E1">
      <w:pPr>
        <w:pStyle w:val="FootnoteText"/>
      </w:pPr>
      <w:r>
        <w:t xml:space="preserve">    (1968.), 479</w:t>
      </w:r>
      <w:r w:rsidR="00C52AE1">
        <w:t xml:space="preserve"> </w:t>
      </w:r>
    </w:p>
  </w:footnote>
  <w:footnote w:id="13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65E1" w:rsidRPr="008A5B1D">
        <w:rPr>
          <w:i/>
        </w:rPr>
        <w:t>Isto</w:t>
      </w:r>
    </w:p>
  </w:footnote>
  <w:footnote w:id="14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65E1">
        <w:t>Br. 50: AAS 95 (2003.), 467</w:t>
      </w:r>
    </w:p>
  </w:footnote>
  <w:footnote w:id="15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65E1">
        <w:t>Br. 2, str. 78</w:t>
      </w:r>
    </w:p>
  </w:footnote>
  <w:footnote w:id="16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5B1D">
        <w:t>Isto; str. 778-79</w:t>
      </w:r>
    </w:p>
  </w:footnote>
  <w:footnote w:id="17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0120">
        <w:t xml:space="preserve">Konstitucija o svetoj Liturgiji </w:t>
      </w:r>
      <w:r w:rsidR="005E0120">
        <w:rPr>
          <w:i/>
        </w:rPr>
        <w:t>Sacrosanctum Concilium</w:t>
      </w:r>
      <w:r w:rsidR="005E0120">
        <w:t>, 116</w:t>
      </w:r>
    </w:p>
  </w:footnote>
  <w:footnote w:id="18">
    <w:p w:rsidR="00DD2454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0120">
        <w:t xml:space="preserve">Usp. Sv. Kongregacija za Obrede, Instr. </w:t>
      </w:r>
      <w:r w:rsidR="00DD2454">
        <w:t xml:space="preserve">O glazbi u svetoj Liturgiji </w:t>
      </w:r>
      <w:r w:rsidR="00DD2454">
        <w:rPr>
          <w:i/>
        </w:rPr>
        <w:t>Musicam sacram</w:t>
      </w:r>
      <w:r w:rsidR="00DD2454">
        <w:t xml:space="preserve"> (5. ožujka 1967.), 50: </w:t>
      </w:r>
    </w:p>
    <w:p w:rsidR="003C1ECD" w:rsidRDefault="00DD2454">
      <w:pPr>
        <w:pStyle w:val="FootnoteText"/>
      </w:pPr>
      <w:r>
        <w:t xml:space="preserve">    AAS 59 (1967.), 314</w:t>
      </w:r>
      <w:r w:rsidR="005E0120">
        <w:t xml:space="preserve"> </w:t>
      </w:r>
    </w:p>
  </w:footnote>
  <w:footnote w:id="19">
    <w:p w:rsidR="003C1ECD" w:rsidRPr="00DD2454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2454">
        <w:t xml:space="preserve">Motu proprio </w:t>
      </w:r>
      <w:r w:rsidR="00DD2454">
        <w:rPr>
          <w:i/>
        </w:rPr>
        <w:t>Tra le sollecitudini</w:t>
      </w:r>
      <w:r w:rsidR="00DD2454">
        <w:t>, br. 3, str. 79</w:t>
      </w:r>
    </w:p>
  </w:footnote>
  <w:footnote w:id="20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285D">
        <w:t xml:space="preserve">Konstitucija o svetoj Liturgiji </w:t>
      </w:r>
      <w:r w:rsidR="00AE285D">
        <w:rPr>
          <w:i/>
        </w:rPr>
        <w:t>Sacrosanctum Concilium</w:t>
      </w:r>
      <w:r w:rsidR="00AE285D">
        <w:t>, 116</w:t>
      </w:r>
    </w:p>
  </w:footnote>
  <w:footnote w:id="21">
    <w:p w:rsidR="003C1ECD" w:rsidRPr="00AE285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285D">
        <w:t xml:space="preserve">Usp. </w:t>
      </w:r>
      <w:r w:rsidR="00AE285D">
        <w:rPr>
          <w:i/>
        </w:rPr>
        <w:t>Isto</w:t>
      </w:r>
      <w:r w:rsidR="00AE285D">
        <w:t>; 30</w:t>
      </w:r>
    </w:p>
  </w:footnote>
  <w:footnote w:id="22">
    <w:p w:rsidR="003C1ECD" w:rsidRPr="00AE285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285D">
        <w:rPr>
          <w:i/>
        </w:rPr>
        <w:t xml:space="preserve">Isto; </w:t>
      </w:r>
      <w:r w:rsidR="00AE285D">
        <w:t>114</w:t>
      </w:r>
    </w:p>
  </w:footnote>
  <w:footnote w:id="23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285D">
        <w:t>Br. 19: AAS 59 (1967.), 306</w:t>
      </w:r>
    </w:p>
  </w:footnote>
  <w:footnote w:id="24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325">
        <w:t xml:space="preserve">Konstitucija o svetoj Liturgiji </w:t>
      </w:r>
      <w:r w:rsidR="00AC0325">
        <w:rPr>
          <w:i/>
        </w:rPr>
        <w:t>Sacrosanctum Concilium</w:t>
      </w:r>
      <w:r w:rsidR="00AC0325">
        <w:t>, 115</w:t>
      </w:r>
    </w:p>
  </w:footnote>
  <w:footnote w:id="25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0C7F">
        <w:t xml:space="preserve">Usp. </w:t>
      </w:r>
      <w:r w:rsidR="00AC0325">
        <w:t xml:space="preserve">Motu proprio </w:t>
      </w:r>
      <w:r w:rsidR="00AC0325">
        <w:rPr>
          <w:i/>
        </w:rPr>
        <w:t>Tra le sollecitudini</w:t>
      </w:r>
      <w:r w:rsidR="00AC0325">
        <w:t>, br.</w:t>
      </w:r>
      <w:r w:rsidR="00470C7F">
        <w:t xml:space="preserve"> 28, str. 86</w:t>
      </w:r>
    </w:p>
  </w:footnote>
  <w:footnote w:id="26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0C7F">
        <w:t xml:space="preserve">Konstitucija o svetoj Liturgiji </w:t>
      </w:r>
      <w:r w:rsidR="00470C7F">
        <w:rPr>
          <w:i/>
        </w:rPr>
        <w:t>Sacrosanctum Concilium</w:t>
      </w:r>
      <w:r w:rsidR="00470C7F">
        <w:t>, 115</w:t>
      </w:r>
    </w:p>
  </w:footnote>
  <w:footnote w:id="27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0C7F">
        <w:t xml:space="preserve">Pio X., Motu proprio </w:t>
      </w:r>
      <w:r w:rsidR="00470C7F">
        <w:rPr>
          <w:i/>
        </w:rPr>
        <w:t>Tra le sollecitudini</w:t>
      </w:r>
      <w:r w:rsidR="00470C7F">
        <w:t>, br. 2, str. 79</w:t>
      </w:r>
    </w:p>
  </w:footnote>
  <w:footnote w:id="28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0C7F">
        <w:t>Usp. Br. 119</w:t>
      </w:r>
    </w:p>
  </w:footnote>
  <w:footnote w:id="29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0C7F">
        <w:t>Br. 49: AAS 95 (2003.), 466</w:t>
      </w:r>
    </w:p>
  </w:footnote>
  <w:footnote w:id="30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0C7F">
        <w:t>Br. 118</w:t>
      </w:r>
    </w:p>
  </w:footnote>
  <w:footnote w:id="31">
    <w:p w:rsidR="003C1ECD" w:rsidRPr="00086542" w:rsidRDefault="003C1EC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086542">
        <w:rPr>
          <w:i/>
        </w:rPr>
        <w:t>Isto</w:t>
      </w:r>
    </w:p>
  </w:footnote>
  <w:footnote w:id="32">
    <w:p w:rsidR="00086542" w:rsidRDefault="003C1ECD">
      <w:pPr>
        <w:pStyle w:val="FootnoteText"/>
      </w:pPr>
      <w:r>
        <w:rPr>
          <w:rStyle w:val="FootnoteReference"/>
        </w:rPr>
        <w:footnoteRef/>
      </w:r>
      <w:r w:rsidR="00BC05B0">
        <w:t xml:space="preserve"> </w:t>
      </w:r>
      <w:r w:rsidR="00086542">
        <w:t xml:space="preserve">Ivan Pavao II., Govor na Međunarodnom Kongresu Crkvene Glazbe (27. siječnja 2001.), 4: </w:t>
      </w:r>
      <w:r w:rsidR="00086542">
        <w:rPr>
          <w:i/>
        </w:rPr>
        <w:t>Insegnamenti</w:t>
      </w:r>
      <w:r w:rsidR="00086542">
        <w:t xml:space="preserve"> </w:t>
      </w:r>
    </w:p>
    <w:p w:rsidR="003C1ECD" w:rsidRDefault="00086542">
      <w:pPr>
        <w:pStyle w:val="FootnoteText"/>
      </w:pPr>
      <w:r>
        <w:t xml:space="preserve">    </w:t>
      </w:r>
      <w:r w:rsidR="00BC05B0">
        <w:t>XXIV/1 (2001.), 239-240</w:t>
      </w:r>
      <w:r w:rsidR="003C1ECD">
        <w:t xml:space="preserve"> </w:t>
      </w:r>
    </w:p>
  </w:footnote>
  <w:footnote w:id="33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05B0">
        <w:t xml:space="preserve">Motu proprio </w:t>
      </w:r>
      <w:r w:rsidR="00BC05B0">
        <w:rPr>
          <w:i/>
        </w:rPr>
        <w:t>Tra le sollecitudini</w:t>
      </w:r>
      <w:r w:rsidR="00BC05B0">
        <w:t>, br. 3, str. 79</w:t>
      </w:r>
    </w:p>
  </w:footnote>
  <w:footnote w:id="34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510A">
        <w:t xml:space="preserve">Usp. II. Vat. Ekum. Sabor, Konst. o svetoj Liturgiji </w:t>
      </w:r>
      <w:r w:rsidR="008A510A">
        <w:rPr>
          <w:i/>
        </w:rPr>
        <w:t>Sacrosanctum Concilium</w:t>
      </w:r>
      <w:r w:rsidR="008A510A">
        <w:t>, 112</w:t>
      </w:r>
    </w:p>
  </w:footnote>
  <w:footnote w:id="35">
    <w:p w:rsidR="003C1ECD" w:rsidRPr="008A510A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510A">
        <w:t xml:space="preserve">Br. 12: </w:t>
      </w:r>
      <w:r w:rsidR="008A510A">
        <w:rPr>
          <w:i/>
        </w:rPr>
        <w:t xml:space="preserve">Insegnamenti </w:t>
      </w:r>
      <w:r w:rsidR="008A510A">
        <w:t>XXII/1 (1999.), 718</w:t>
      </w:r>
    </w:p>
  </w:footnote>
  <w:footnote w:id="36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62D6">
        <w:t xml:space="preserve">Usp. II. Vat. Ekum. Sabor, Konst. o svetoj Liturgiji </w:t>
      </w:r>
      <w:r w:rsidR="002062D6">
        <w:rPr>
          <w:i/>
        </w:rPr>
        <w:t>Sacrosanctum Concilium</w:t>
      </w:r>
      <w:r w:rsidR="002062D6">
        <w:t>, 112</w:t>
      </w:r>
    </w:p>
  </w:footnote>
  <w:footnote w:id="37">
    <w:p w:rsidR="003C1ECD" w:rsidRDefault="003C1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62D6">
        <w:t xml:space="preserve">Motu proprio </w:t>
      </w:r>
      <w:r w:rsidR="002062D6">
        <w:rPr>
          <w:i/>
        </w:rPr>
        <w:t>Tra le sollecitudini</w:t>
      </w:r>
      <w:r w:rsidR="002062D6">
        <w:t>, br. 24, str. 85</w:t>
      </w:r>
    </w:p>
  </w:footnote>
  <w:footnote w:id="38">
    <w:p w:rsidR="00707E39" w:rsidRPr="00CC5DA1" w:rsidRDefault="00707E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62D6">
        <w:t xml:space="preserve">Usp. Ivan Pavao II., Apost. </w:t>
      </w:r>
      <w:r w:rsidR="00CC5DA1">
        <w:t>p</w:t>
      </w:r>
      <w:r w:rsidR="002062D6">
        <w:t xml:space="preserve">ismo </w:t>
      </w:r>
      <w:r w:rsidR="00CC5DA1">
        <w:rPr>
          <w:i/>
        </w:rPr>
        <w:t xml:space="preserve">Vicesimus quintus annus </w:t>
      </w:r>
      <w:r w:rsidR="00CC5DA1">
        <w:t>(4. prosinca 1987.), 20: AAS 81 (1989.), 916</w:t>
      </w:r>
    </w:p>
  </w:footnote>
  <w:footnote w:id="39">
    <w:p w:rsidR="000F182D" w:rsidRPr="00906903" w:rsidRDefault="000F18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5DA1">
        <w:t xml:space="preserve">Usp. Ivan Pavao II., </w:t>
      </w:r>
      <w:r w:rsidR="00906903">
        <w:t xml:space="preserve">Apost. Konst. </w:t>
      </w:r>
      <w:r w:rsidR="00906903">
        <w:rPr>
          <w:i/>
        </w:rPr>
        <w:t xml:space="preserve">Pastor Bonus </w:t>
      </w:r>
      <w:r w:rsidR="00906903">
        <w:t>(28. lipnja 1988.), 65: AAS 80 (1988.), 877</w:t>
      </w:r>
    </w:p>
  </w:footnote>
  <w:footnote w:id="40">
    <w:p w:rsidR="00EA26F5" w:rsidRDefault="00EA2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28FF">
        <w:t xml:space="preserve">Usp. Ivan Pavao II., Enc. Pismo </w:t>
      </w:r>
      <w:r w:rsidR="004628FF">
        <w:rPr>
          <w:i/>
        </w:rPr>
        <w:t xml:space="preserve">Dies Domini </w:t>
      </w:r>
      <w:r w:rsidR="004628FF">
        <w:t xml:space="preserve">(31. svibnja 1998.), 50: AAS 90 (1998.), 745; Kongregacija za </w:t>
      </w:r>
    </w:p>
    <w:p w:rsidR="004628FF" w:rsidRPr="00063119" w:rsidRDefault="004628FF">
      <w:pPr>
        <w:pStyle w:val="FootnoteText"/>
      </w:pPr>
      <w:r>
        <w:t xml:space="preserve">    Bogoštovlje i Sakramente</w:t>
      </w:r>
      <w:r w:rsidR="00063119">
        <w:t xml:space="preserve">, Instr. </w:t>
      </w:r>
      <w:r w:rsidR="00063119">
        <w:rPr>
          <w:i/>
        </w:rPr>
        <w:t xml:space="preserve">Liturgiam authenticam </w:t>
      </w:r>
      <w:r w:rsidR="00063119">
        <w:t xml:space="preserve">(28. ožujka 2001.), 108: AAS 93 (2001.), 719 </w:t>
      </w:r>
    </w:p>
  </w:footnote>
  <w:footnote w:id="41">
    <w:p w:rsidR="00EA26F5" w:rsidRPr="00063119" w:rsidRDefault="00EA2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3119">
        <w:t xml:space="preserve">Usp. </w:t>
      </w:r>
      <w:r w:rsidR="00063119">
        <w:rPr>
          <w:i/>
        </w:rPr>
        <w:t>Institutio generalis Missalis Romani</w:t>
      </w:r>
      <w:r w:rsidR="00063119">
        <w:t xml:space="preserve">, </w:t>
      </w:r>
      <w:r w:rsidR="00061DED">
        <w:t>editio typica III, 393</w:t>
      </w:r>
    </w:p>
  </w:footnote>
  <w:footnote w:id="42">
    <w:p w:rsidR="00344803" w:rsidRDefault="003448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1DED">
        <w:t xml:space="preserve">Usp. Motu proprio </w:t>
      </w:r>
      <w:r w:rsidR="00061DED">
        <w:rPr>
          <w:i/>
        </w:rPr>
        <w:t>Tra le sollecitudini</w:t>
      </w:r>
      <w:r w:rsidR="00061DED">
        <w:t>, br. 15-18, str. 84</w:t>
      </w:r>
    </w:p>
  </w:footnote>
  <w:footnote w:id="43">
    <w:p w:rsidR="00896EE8" w:rsidRDefault="00896E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6812">
        <w:t xml:space="preserve">II. Vat. Ekum. Sabor, Konst. o svetoj Liturgiji </w:t>
      </w:r>
      <w:r w:rsidR="003A6812">
        <w:rPr>
          <w:i/>
        </w:rPr>
        <w:t>Sacrosanctum Concilium</w:t>
      </w:r>
      <w:r w:rsidR="003A6812">
        <w:t>, 120</w:t>
      </w:r>
    </w:p>
  </w:footnote>
  <w:footnote w:id="44">
    <w:p w:rsidR="00E8256E" w:rsidRPr="003A6812" w:rsidRDefault="00E825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6812">
        <w:rPr>
          <w:i/>
        </w:rPr>
        <w:t>Isto</w:t>
      </w:r>
      <w:r w:rsidR="003A6812">
        <w:t>; 112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34F06"/>
    <w:rsid w:val="000111F4"/>
    <w:rsid w:val="00012C66"/>
    <w:rsid w:val="000244F8"/>
    <w:rsid w:val="00027DE6"/>
    <w:rsid w:val="00030286"/>
    <w:rsid w:val="000359B2"/>
    <w:rsid w:val="000403DD"/>
    <w:rsid w:val="00040911"/>
    <w:rsid w:val="000458E5"/>
    <w:rsid w:val="00054C51"/>
    <w:rsid w:val="00061DED"/>
    <w:rsid w:val="00061E06"/>
    <w:rsid w:val="00063119"/>
    <w:rsid w:val="000650A4"/>
    <w:rsid w:val="0006656B"/>
    <w:rsid w:val="00071A22"/>
    <w:rsid w:val="00073530"/>
    <w:rsid w:val="000778FC"/>
    <w:rsid w:val="00084792"/>
    <w:rsid w:val="00084C1C"/>
    <w:rsid w:val="00086542"/>
    <w:rsid w:val="000900EC"/>
    <w:rsid w:val="00094FF1"/>
    <w:rsid w:val="00097036"/>
    <w:rsid w:val="00097304"/>
    <w:rsid w:val="000A45A7"/>
    <w:rsid w:val="000A5F24"/>
    <w:rsid w:val="000A6AB9"/>
    <w:rsid w:val="000B08AE"/>
    <w:rsid w:val="000B1106"/>
    <w:rsid w:val="000B4614"/>
    <w:rsid w:val="000B724A"/>
    <w:rsid w:val="000C7CA1"/>
    <w:rsid w:val="000D4452"/>
    <w:rsid w:val="000F182D"/>
    <w:rsid w:val="0012342B"/>
    <w:rsid w:val="00126A2E"/>
    <w:rsid w:val="00131BD1"/>
    <w:rsid w:val="00133872"/>
    <w:rsid w:val="00144796"/>
    <w:rsid w:val="00145123"/>
    <w:rsid w:val="00155EC6"/>
    <w:rsid w:val="00162BA8"/>
    <w:rsid w:val="00186E63"/>
    <w:rsid w:val="00187BB7"/>
    <w:rsid w:val="001A5929"/>
    <w:rsid w:val="001B0BC9"/>
    <w:rsid w:val="001B320F"/>
    <w:rsid w:val="001C0884"/>
    <w:rsid w:val="001C3299"/>
    <w:rsid w:val="001D4719"/>
    <w:rsid w:val="001F21FD"/>
    <w:rsid w:val="002062D6"/>
    <w:rsid w:val="00216D20"/>
    <w:rsid w:val="0021702E"/>
    <w:rsid w:val="00224487"/>
    <w:rsid w:val="002344EA"/>
    <w:rsid w:val="0023622F"/>
    <w:rsid w:val="00250666"/>
    <w:rsid w:val="00257E59"/>
    <w:rsid w:val="00264600"/>
    <w:rsid w:val="0028288F"/>
    <w:rsid w:val="002910C0"/>
    <w:rsid w:val="002A2B46"/>
    <w:rsid w:val="002A7833"/>
    <w:rsid w:val="002C2C12"/>
    <w:rsid w:val="002C384E"/>
    <w:rsid w:val="003251D2"/>
    <w:rsid w:val="00330C2A"/>
    <w:rsid w:val="0033493A"/>
    <w:rsid w:val="00340697"/>
    <w:rsid w:val="003438B5"/>
    <w:rsid w:val="00344803"/>
    <w:rsid w:val="00347BF3"/>
    <w:rsid w:val="0038185E"/>
    <w:rsid w:val="003829FB"/>
    <w:rsid w:val="00391433"/>
    <w:rsid w:val="0039317F"/>
    <w:rsid w:val="00393932"/>
    <w:rsid w:val="003A0384"/>
    <w:rsid w:val="003A6812"/>
    <w:rsid w:val="003C085E"/>
    <w:rsid w:val="003C1ECD"/>
    <w:rsid w:val="003C45C1"/>
    <w:rsid w:val="003D21BD"/>
    <w:rsid w:val="003D292E"/>
    <w:rsid w:val="003D6F5C"/>
    <w:rsid w:val="00400CB3"/>
    <w:rsid w:val="00403200"/>
    <w:rsid w:val="004208ED"/>
    <w:rsid w:val="00421199"/>
    <w:rsid w:val="00423265"/>
    <w:rsid w:val="004345EA"/>
    <w:rsid w:val="00440B89"/>
    <w:rsid w:val="00440DD7"/>
    <w:rsid w:val="00445F89"/>
    <w:rsid w:val="004628FF"/>
    <w:rsid w:val="00470C7F"/>
    <w:rsid w:val="00471BE2"/>
    <w:rsid w:val="00473A5F"/>
    <w:rsid w:val="0048570C"/>
    <w:rsid w:val="00492A9C"/>
    <w:rsid w:val="0049501A"/>
    <w:rsid w:val="004A5A29"/>
    <w:rsid w:val="004B7C77"/>
    <w:rsid w:val="004C2361"/>
    <w:rsid w:val="004C4E59"/>
    <w:rsid w:val="004D5159"/>
    <w:rsid w:val="004E1EA9"/>
    <w:rsid w:val="004F12F4"/>
    <w:rsid w:val="005212E5"/>
    <w:rsid w:val="00530235"/>
    <w:rsid w:val="005342F9"/>
    <w:rsid w:val="0055705C"/>
    <w:rsid w:val="005644E6"/>
    <w:rsid w:val="00564A8D"/>
    <w:rsid w:val="00574B5C"/>
    <w:rsid w:val="005752DA"/>
    <w:rsid w:val="005756D2"/>
    <w:rsid w:val="00582F00"/>
    <w:rsid w:val="0059048D"/>
    <w:rsid w:val="00592C38"/>
    <w:rsid w:val="005A09F9"/>
    <w:rsid w:val="005A5DD0"/>
    <w:rsid w:val="005B1554"/>
    <w:rsid w:val="005C11F4"/>
    <w:rsid w:val="005C2957"/>
    <w:rsid w:val="005D28B9"/>
    <w:rsid w:val="005D406F"/>
    <w:rsid w:val="005D56DA"/>
    <w:rsid w:val="005E0120"/>
    <w:rsid w:val="005E64B1"/>
    <w:rsid w:val="005F1CA4"/>
    <w:rsid w:val="005F7D78"/>
    <w:rsid w:val="00610F57"/>
    <w:rsid w:val="00616A4A"/>
    <w:rsid w:val="00616C10"/>
    <w:rsid w:val="006223DE"/>
    <w:rsid w:val="00631292"/>
    <w:rsid w:val="00637D5E"/>
    <w:rsid w:val="00646EFB"/>
    <w:rsid w:val="00652AEF"/>
    <w:rsid w:val="00674C17"/>
    <w:rsid w:val="00695347"/>
    <w:rsid w:val="006A4985"/>
    <w:rsid w:val="006C632F"/>
    <w:rsid w:val="006E250B"/>
    <w:rsid w:val="006E30EA"/>
    <w:rsid w:val="006E66BD"/>
    <w:rsid w:val="006F0144"/>
    <w:rsid w:val="006F1AB6"/>
    <w:rsid w:val="00707E39"/>
    <w:rsid w:val="00710B66"/>
    <w:rsid w:val="00716F7E"/>
    <w:rsid w:val="00726D8A"/>
    <w:rsid w:val="00734F06"/>
    <w:rsid w:val="00735A4E"/>
    <w:rsid w:val="007506E5"/>
    <w:rsid w:val="0075592A"/>
    <w:rsid w:val="007607F7"/>
    <w:rsid w:val="00774B0E"/>
    <w:rsid w:val="007842B6"/>
    <w:rsid w:val="00785873"/>
    <w:rsid w:val="00791803"/>
    <w:rsid w:val="007960CE"/>
    <w:rsid w:val="007A3B86"/>
    <w:rsid w:val="007A3C0F"/>
    <w:rsid w:val="007A4004"/>
    <w:rsid w:val="007B0E16"/>
    <w:rsid w:val="007B3959"/>
    <w:rsid w:val="007B593F"/>
    <w:rsid w:val="007B67F8"/>
    <w:rsid w:val="007D3735"/>
    <w:rsid w:val="007F3C3D"/>
    <w:rsid w:val="007F6314"/>
    <w:rsid w:val="007F79A4"/>
    <w:rsid w:val="00801891"/>
    <w:rsid w:val="00813673"/>
    <w:rsid w:val="008165E1"/>
    <w:rsid w:val="0082314E"/>
    <w:rsid w:val="00835FFA"/>
    <w:rsid w:val="0085314E"/>
    <w:rsid w:val="00862D1F"/>
    <w:rsid w:val="00890EE3"/>
    <w:rsid w:val="00891162"/>
    <w:rsid w:val="00896EE8"/>
    <w:rsid w:val="008A0D8F"/>
    <w:rsid w:val="008A357C"/>
    <w:rsid w:val="008A510A"/>
    <w:rsid w:val="008A5B1D"/>
    <w:rsid w:val="008B7758"/>
    <w:rsid w:val="008C0C10"/>
    <w:rsid w:val="00900ED8"/>
    <w:rsid w:val="0090394B"/>
    <w:rsid w:val="00905D17"/>
    <w:rsid w:val="00906903"/>
    <w:rsid w:val="00906F99"/>
    <w:rsid w:val="00907B66"/>
    <w:rsid w:val="00910F03"/>
    <w:rsid w:val="009136B2"/>
    <w:rsid w:val="00923E63"/>
    <w:rsid w:val="00954887"/>
    <w:rsid w:val="0095550F"/>
    <w:rsid w:val="00960EC9"/>
    <w:rsid w:val="00980AED"/>
    <w:rsid w:val="009868DF"/>
    <w:rsid w:val="00997A54"/>
    <w:rsid w:val="009A121B"/>
    <w:rsid w:val="009A61FE"/>
    <w:rsid w:val="009C7C31"/>
    <w:rsid w:val="009D3F9F"/>
    <w:rsid w:val="009D6639"/>
    <w:rsid w:val="009D764D"/>
    <w:rsid w:val="009E6312"/>
    <w:rsid w:val="00A240C4"/>
    <w:rsid w:val="00A41483"/>
    <w:rsid w:val="00A5465C"/>
    <w:rsid w:val="00A671BD"/>
    <w:rsid w:val="00A75FC6"/>
    <w:rsid w:val="00A84F53"/>
    <w:rsid w:val="00A90DCD"/>
    <w:rsid w:val="00A9252B"/>
    <w:rsid w:val="00AA4778"/>
    <w:rsid w:val="00AC0325"/>
    <w:rsid w:val="00AC3860"/>
    <w:rsid w:val="00AC7EEC"/>
    <w:rsid w:val="00AD6E44"/>
    <w:rsid w:val="00AE285D"/>
    <w:rsid w:val="00AE3194"/>
    <w:rsid w:val="00B00C2C"/>
    <w:rsid w:val="00B0226F"/>
    <w:rsid w:val="00B109AB"/>
    <w:rsid w:val="00B24725"/>
    <w:rsid w:val="00B349F5"/>
    <w:rsid w:val="00B3685A"/>
    <w:rsid w:val="00B402EC"/>
    <w:rsid w:val="00B502D6"/>
    <w:rsid w:val="00B626EE"/>
    <w:rsid w:val="00B64CE7"/>
    <w:rsid w:val="00B6640B"/>
    <w:rsid w:val="00B71BF4"/>
    <w:rsid w:val="00B95980"/>
    <w:rsid w:val="00B976B9"/>
    <w:rsid w:val="00BA4775"/>
    <w:rsid w:val="00BB0EF0"/>
    <w:rsid w:val="00BB5DDA"/>
    <w:rsid w:val="00BC05B0"/>
    <w:rsid w:val="00BC207F"/>
    <w:rsid w:val="00BD0097"/>
    <w:rsid w:val="00BD5D44"/>
    <w:rsid w:val="00BD618B"/>
    <w:rsid w:val="00BF05C0"/>
    <w:rsid w:val="00BF4C29"/>
    <w:rsid w:val="00C00829"/>
    <w:rsid w:val="00C00FF0"/>
    <w:rsid w:val="00C17872"/>
    <w:rsid w:val="00C21375"/>
    <w:rsid w:val="00C21AD6"/>
    <w:rsid w:val="00C26B96"/>
    <w:rsid w:val="00C33DC7"/>
    <w:rsid w:val="00C34C2D"/>
    <w:rsid w:val="00C35616"/>
    <w:rsid w:val="00C45142"/>
    <w:rsid w:val="00C52AE1"/>
    <w:rsid w:val="00C80E5C"/>
    <w:rsid w:val="00C85F09"/>
    <w:rsid w:val="00C95AF7"/>
    <w:rsid w:val="00CA0041"/>
    <w:rsid w:val="00CA18E8"/>
    <w:rsid w:val="00CB12B1"/>
    <w:rsid w:val="00CB229D"/>
    <w:rsid w:val="00CB4755"/>
    <w:rsid w:val="00CB68CD"/>
    <w:rsid w:val="00CC0C46"/>
    <w:rsid w:val="00CC3659"/>
    <w:rsid w:val="00CC5D06"/>
    <w:rsid w:val="00CC5DA1"/>
    <w:rsid w:val="00CC5FE4"/>
    <w:rsid w:val="00CD36D7"/>
    <w:rsid w:val="00CD3A8F"/>
    <w:rsid w:val="00CE0316"/>
    <w:rsid w:val="00CE5768"/>
    <w:rsid w:val="00CF0D5F"/>
    <w:rsid w:val="00D0119E"/>
    <w:rsid w:val="00D04011"/>
    <w:rsid w:val="00D20C72"/>
    <w:rsid w:val="00D21236"/>
    <w:rsid w:val="00D33E13"/>
    <w:rsid w:val="00D436A9"/>
    <w:rsid w:val="00D45E0B"/>
    <w:rsid w:val="00D5292D"/>
    <w:rsid w:val="00D53512"/>
    <w:rsid w:val="00D5747F"/>
    <w:rsid w:val="00D64A95"/>
    <w:rsid w:val="00D65360"/>
    <w:rsid w:val="00D66F74"/>
    <w:rsid w:val="00D82069"/>
    <w:rsid w:val="00D928A9"/>
    <w:rsid w:val="00DB5C80"/>
    <w:rsid w:val="00DC1C53"/>
    <w:rsid w:val="00DD2454"/>
    <w:rsid w:val="00DD4300"/>
    <w:rsid w:val="00DD6B61"/>
    <w:rsid w:val="00DD7053"/>
    <w:rsid w:val="00DD757B"/>
    <w:rsid w:val="00DD7CCF"/>
    <w:rsid w:val="00DE6172"/>
    <w:rsid w:val="00DF390C"/>
    <w:rsid w:val="00E0053D"/>
    <w:rsid w:val="00E0497D"/>
    <w:rsid w:val="00E131EE"/>
    <w:rsid w:val="00E2162F"/>
    <w:rsid w:val="00E331BB"/>
    <w:rsid w:val="00E50434"/>
    <w:rsid w:val="00E60594"/>
    <w:rsid w:val="00E655D7"/>
    <w:rsid w:val="00E8256E"/>
    <w:rsid w:val="00E90E05"/>
    <w:rsid w:val="00EA26F5"/>
    <w:rsid w:val="00EA403D"/>
    <w:rsid w:val="00EC5285"/>
    <w:rsid w:val="00EE75E8"/>
    <w:rsid w:val="00F029D0"/>
    <w:rsid w:val="00F04B9F"/>
    <w:rsid w:val="00F1238F"/>
    <w:rsid w:val="00F1340E"/>
    <w:rsid w:val="00F136B2"/>
    <w:rsid w:val="00F14DA0"/>
    <w:rsid w:val="00F22B95"/>
    <w:rsid w:val="00F25991"/>
    <w:rsid w:val="00F27448"/>
    <w:rsid w:val="00F36E95"/>
    <w:rsid w:val="00F427E4"/>
    <w:rsid w:val="00F4475B"/>
    <w:rsid w:val="00F647C9"/>
    <w:rsid w:val="00F70CEC"/>
    <w:rsid w:val="00F73E9D"/>
    <w:rsid w:val="00F84BDC"/>
    <w:rsid w:val="00F865B9"/>
    <w:rsid w:val="00FA5D02"/>
    <w:rsid w:val="00FB2468"/>
    <w:rsid w:val="00FB281B"/>
    <w:rsid w:val="00FB6536"/>
    <w:rsid w:val="00FD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C2C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2C12"/>
    <w:rPr>
      <w:vertAlign w:val="superscript"/>
    </w:rPr>
  </w:style>
  <w:style w:type="paragraph" w:styleId="Footer">
    <w:name w:val="footer"/>
    <w:basedOn w:val="Normal"/>
    <w:rsid w:val="003A03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MVZ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VINKO</dc:creator>
  <cp:lastModifiedBy>Vlasta Tkalec</cp:lastModifiedBy>
  <cp:revision>2</cp:revision>
  <dcterms:created xsi:type="dcterms:W3CDTF">2016-10-15T11:30:00Z</dcterms:created>
  <dcterms:modified xsi:type="dcterms:W3CDTF">2016-10-15T11:30:00Z</dcterms:modified>
</cp:coreProperties>
</file>